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2223F">
      <w:pPr>
        <w:pStyle w:val="2"/>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评分办法及细则</w:t>
      </w:r>
    </w:p>
    <w:p w14:paraId="086C224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一、评分办法</w:t>
      </w:r>
    </w:p>
    <w:p w14:paraId="2DB853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本项目参照综合评分法：总分值为</w:t>
      </w:r>
      <w:r>
        <w:rPr>
          <w:rFonts w:hint="eastAsia" w:ascii="仿宋_GB2312" w:hAnsi="仿宋_GB2312" w:eastAsia="仿宋_GB2312" w:cs="仿宋_GB2312"/>
          <w:sz w:val="32"/>
          <w:szCs w:val="32"/>
          <w:lang w:val="en-US" w:eastAsia="zh-CN"/>
        </w:rPr>
        <w:t>100分，商务</w:t>
      </w:r>
      <w:r>
        <w:rPr>
          <w:rFonts w:hint="eastAsia" w:ascii="仿宋_GB2312" w:hAnsi="仿宋_GB2312" w:eastAsia="仿宋_GB2312" w:cs="仿宋_GB2312"/>
          <w:sz w:val="32"/>
          <w:szCs w:val="32"/>
          <w:u w:val="single"/>
          <w:lang w:val="en-US" w:eastAsia="zh-CN"/>
        </w:rPr>
        <w:t xml:space="preserve">  35  </w:t>
      </w:r>
      <w:r>
        <w:rPr>
          <w:rFonts w:hint="eastAsia" w:ascii="仿宋_GB2312" w:hAnsi="仿宋_GB2312" w:eastAsia="仿宋_GB2312" w:cs="仿宋_GB2312"/>
          <w:sz w:val="32"/>
          <w:szCs w:val="32"/>
          <w:lang w:val="en-US" w:eastAsia="zh-CN"/>
        </w:rPr>
        <w:t>分、技术</w:t>
      </w:r>
      <w:r>
        <w:rPr>
          <w:rFonts w:hint="eastAsia" w:ascii="仿宋_GB2312" w:hAnsi="仿宋_GB2312" w:eastAsia="仿宋_GB2312" w:cs="仿宋_GB2312"/>
          <w:sz w:val="32"/>
          <w:szCs w:val="32"/>
          <w:u w:val="single"/>
          <w:lang w:val="en-US" w:eastAsia="zh-CN"/>
        </w:rPr>
        <w:t xml:space="preserve">  35  </w:t>
      </w:r>
      <w:r>
        <w:rPr>
          <w:rFonts w:hint="eastAsia" w:ascii="仿宋_GB2312" w:hAnsi="仿宋_GB2312" w:eastAsia="仿宋_GB2312" w:cs="仿宋_GB2312"/>
          <w:sz w:val="32"/>
          <w:szCs w:val="32"/>
          <w:lang w:val="en-US" w:eastAsia="zh-CN"/>
        </w:rPr>
        <w:t>分、价格</w:t>
      </w:r>
      <w:r>
        <w:rPr>
          <w:rFonts w:hint="eastAsia" w:ascii="仿宋_GB2312" w:hAnsi="仿宋_GB2312" w:eastAsia="仿宋_GB2312" w:cs="仿宋_GB2312"/>
          <w:sz w:val="32"/>
          <w:szCs w:val="32"/>
          <w:u w:val="single"/>
          <w:lang w:val="en-US" w:eastAsia="zh-CN"/>
        </w:rPr>
        <w:t xml:space="preserve">  20  </w:t>
      </w:r>
      <w:r>
        <w:rPr>
          <w:rFonts w:hint="eastAsia" w:ascii="仿宋_GB2312" w:hAnsi="仿宋_GB2312" w:eastAsia="仿宋_GB2312" w:cs="仿宋_GB2312"/>
          <w:sz w:val="32"/>
          <w:szCs w:val="32"/>
          <w:lang w:val="en-US" w:eastAsia="zh-CN"/>
        </w:rPr>
        <w:t>分、诚信</w:t>
      </w:r>
      <w:r>
        <w:rPr>
          <w:rFonts w:hint="eastAsia" w:ascii="仿宋_GB2312" w:hAnsi="仿宋_GB2312" w:eastAsia="仿宋_GB2312" w:cs="仿宋_GB2312"/>
          <w:sz w:val="32"/>
          <w:szCs w:val="32"/>
          <w:u w:val="single"/>
          <w:lang w:val="en-US" w:eastAsia="zh-CN"/>
        </w:rPr>
        <w:t xml:space="preserve">  10  </w:t>
      </w:r>
      <w:r>
        <w:rPr>
          <w:rFonts w:hint="eastAsia" w:ascii="仿宋_GB2312" w:hAnsi="仿宋_GB2312" w:eastAsia="仿宋_GB2312" w:cs="仿宋_GB2312"/>
          <w:sz w:val="32"/>
          <w:szCs w:val="32"/>
          <w:lang w:val="en-US" w:eastAsia="zh-CN"/>
        </w:rPr>
        <w:t>分。</w:t>
      </w:r>
    </w:p>
    <w:p w14:paraId="74C92DD2">
      <w:pPr>
        <w:bidi w:val="0"/>
        <w:rPr>
          <w:rFonts w:hint="eastAsia"/>
        </w:rPr>
      </w:pPr>
    </w:p>
    <w:p w14:paraId="5A8A84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二、评分细则</w:t>
      </w:r>
    </w:p>
    <w:tbl>
      <w:tblPr>
        <w:tblStyle w:val="3"/>
        <w:tblW w:w="89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20" w:type="dxa"/>
          <w:left w:w="108" w:type="dxa"/>
          <w:bottom w:w="20" w:type="dxa"/>
          <w:right w:w="108" w:type="dxa"/>
        </w:tblCellMar>
      </w:tblPr>
      <w:tblGrid>
        <w:gridCol w:w="714"/>
        <w:gridCol w:w="800"/>
        <w:gridCol w:w="1312"/>
        <w:gridCol w:w="1188"/>
        <w:gridCol w:w="4962"/>
      </w:tblGrid>
      <w:tr w14:paraId="6F500B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495" w:hRule="atLeast"/>
          <w:jc w:val="center"/>
        </w:trPr>
        <w:tc>
          <w:tcPr>
            <w:tcW w:w="71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B923307">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3300"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364DB3B">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评分项</w:t>
            </w:r>
          </w:p>
        </w:tc>
        <w:tc>
          <w:tcPr>
            <w:tcW w:w="496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EFFFAAB">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权重</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szCs w:val="24"/>
                <w:lang w:eastAsia="zh-CN"/>
              </w:rPr>
              <w:t>）</w:t>
            </w:r>
          </w:p>
        </w:tc>
      </w:tr>
      <w:tr w14:paraId="50F706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413" w:hRule="atLeast"/>
          <w:jc w:val="center"/>
        </w:trPr>
        <w:tc>
          <w:tcPr>
            <w:tcW w:w="714" w:type="dxa"/>
            <w:vMerge w:val="restart"/>
            <w:tcBorders>
              <w:top w:val="single" w:color="000000" w:sz="8" w:space="0"/>
              <w:left w:val="single" w:color="000000" w:sz="8" w:space="0"/>
              <w:right w:val="single" w:color="000000" w:sz="8" w:space="0"/>
            </w:tcBorders>
            <w:shd w:val="clear" w:color="auto" w:fill="auto"/>
            <w:noWrap w:val="0"/>
            <w:vAlign w:val="center"/>
          </w:tcPr>
          <w:p w14:paraId="4C874F7D">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w:t>
            </w:r>
          </w:p>
        </w:tc>
        <w:tc>
          <w:tcPr>
            <w:tcW w:w="3300"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246A884">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技术部分</w:t>
            </w:r>
          </w:p>
        </w:tc>
        <w:tc>
          <w:tcPr>
            <w:tcW w:w="496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B59C30E">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35</w:t>
            </w:r>
          </w:p>
        </w:tc>
      </w:tr>
      <w:tr w14:paraId="750678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390" w:hRule="atLeast"/>
          <w:jc w:val="center"/>
        </w:trPr>
        <w:tc>
          <w:tcPr>
            <w:tcW w:w="714" w:type="dxa"/>
            <w:vMerge w:val="continue"/>
            <w:tcBorders>
              <w:left w:val="single" w:color="000000" w:sz="8" w:space="0"/>
              <w:right w:val="single" w:color="000000" w:sz="8" w:space="0"/>
            </w:tcBorders>
            <w:shd w:val="clear" w:color="auto" w:fill="auto"/>
            <w:noWrap w:val="0"/>
            <w:vAlign w:val="center"/>
          </w:tcPr>
          <w:p w14:paraId="0C36EBB7">
            <w:pPr>
              <w:keepNext w:val="0"/>
              <w:keepLines/>
              <w:pageBreakBefore w:val="0"/>
              <w:widowControl w:val="0"/>
              <w:kinsoku/>
              <w:overflowPunct/>
              <w:topLinePunct w:val="0"/>
              <w:autoSpaceDE/>
              <w:autoSpaceDN/>
              <w:bidi w:val="0"/>
              <w:adjustRightInd/>
              <w:snapToGrid w:val="0"/>
              <w:spacing w:line="260" w:lineRule="exact"/>
              <w:rPr>
                <w:rFonts w:hint="eastAsia" w:ascii="仿宋_GB2312" w:hAnsi="仿宋_GB2312" w:eastAsia="仿宋_GB2312" w:cs="仿宋_GB2312"/>
                <w:b/>
                <w:bCs/>
                <w:sz w:val="24"/>
                <w:szCs w:val="24"/>
              </w:rPr>
            </w:pPr>
          </w:p>
        </w:tc>
        <w:tc>
          <w:tcPr>
            <w:tcW w:w="800"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50194F9">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12"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2EB089E">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评分因素</w:t>
            </w:r>
          </w:p>
        </w:tc>
        <w:tc>
          <w:tcPr>
            <w:tcW w:w="1188"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9CB2F23">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权重</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w:t>
            </w:r>
          </w:p>
        </w:tc>
        <w:tc>
          <w:tcPr>
            <w:tcW w:w="4962"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40B5293">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评分准则</w:t>
            </w:r>
          </w:p>
        </w:tc>
      </w:tr>
      <w:tr w14:paraId="33F351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7585" w:hRule="atLeast"/>
          <w:jc w:val="center"/>
        </w:trPr>
        <w:tc>
          <w:tcPr>
            <w:tcW w:w="714" w:type="dxa"/>
            <w:vMerge w:val="continue"/>
            <w:tcBorders>
              <w:left w:val="single" w:color="000000" w:sz="8" w:space="0"/>
              <w:right w:val="single" w:color="000000" w:sz="8" w:space="0"/>
            </w:tcBorders>
            <w:shd w:val="clear" w:color="auto" w:fill="auto"/>
            <w:noWrap w:val="0"/>
            <w:vAlign w:val="center"/>
          </w:tcPr>
          <w:p w14:paraId="5CEADB1A">
            <w:pPr>
              <w:keepNext w:val="0"/>
              <w:keepLines/>
              <w:pageBreakBefore w:val="0"/>
              <w:widowControl w:val="0"/>
              <w:kinsoku/>
              <w:overflowPunct/>
              <w:topLinePunct w:val="0"/>
              <w:autoSpaceDE/>
              <w:autoSpaceDN/>
              <w:bidi w:val="0"/>
              <w:adjustRightInd/>
              <w:snapToGrid w:val="0"/>
              <w:spacing w:line="260" w:lineRule="exact"/>
              <w:rPr>
                <w:rFonts w:hint="eastAsia" w:ascii="仿宋_GB2312" w:hAnsi="仿宋_GB2312" w:eastAsia="仿宋_GB2312" w:cs="仿宋_GB2312"/>
                <w:b/>
                <w:bCs/>
                <w:sz w:val="24"/>
                <w:szCs w:val="24"/>
              </w:rPr>
            </w:pPr>
          </w:p>
        </w:tc>
        <w:tc>
          <w:tcPr>
            <w:tcW w:w="800" w:type="dxa"/>
            <w:tcBorders>
              <w:top w:val="single" w:color="000000" w:sz="8" w:space="0"/>
              <w:left w:val="single" w:color="000000" w:sz="8" w:space="0"/>
              <w:right w:val="single" w:color="000000" w:sz="8" w:space="0"/>
            </w:tcBorders>
            <w:shd w:val="clear" w:color="auto" w:fill="auto"/>
            <w:noWrap w:val="0"/>
            <w:vAlign w:val="center"/>
          </w:tcPr>
          <w:p w14:paraId="782881ED">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12" w:type="dxa"/>
            <w:tcBorders>
              <w:top w:val="single" w:color="000000" w:sz="8" w:space="0"/>
              <w:left w:val="single" w:color="000000" w:sz="8" w:space="0"/>
              <w:right w:val="single" w:color="000000" w:sz="8" w:space="0"/>
            </w:tcBorders>
            <w:shd w:val="clear" w:color="auto" w:fill="auto"/>
            <w:noWrap w:val="0"/>
            <w:vAlign w:val="center"/>
          </w:tcPr>
          <w:p w14:paraId="02DF83F8">
            <w:pPr>
              <w:keepNext w:val="0"/>
              <w:keepLines/>
              <w:pageBreakBefore w:val="0"/>
              <w:widowControl w:val="0"/>
              <w:kinsoku/>
              <w:overflowPunct/>
              <w:topLinePunct w:val="0"/>
              <w:autoSpaceDE/>
              <w:autoSpaceDN/>
              <w:bidi w:val="0"/>
              <w:adjustRightInd/>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项目</w:t>
            </w:r>
            <w:r>
              <w:rPr>
                <w:rFonts w:hint="eastAsia" w:ascii="仿宋_GB2312" w:hAnsi="仿宋_GB2312" w:eastAsia="仿宋_GB2312" w:cs="仿宋_GB2312"/>
                <w:color w:val="auto"/>
                <w:sz w:val="24"/>
                <w:szCs w:val="24"/>
                <w:lang w:eastAsia="zh-CN"/>
              </w:rPr>
              <w:t>重点难点分析及保障应对方案</w:t>
            </w:r>
          </w:p>
        </w:tc>
        <w:tc>
          <w:tcPr>
            <w:tcW w:w="118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90A1F00">
            <w:pPr>
              <w:keepNext w:val="0"/>
              <w:keepLines/>
              <w:pageBreakBefore w:val="0"/>
              <w:widowControl w:val="0"/>
              <w:kinsoku/>
              <w:overflowPunct/>
              <w:topLinePunct w:val="0"/>
              <w:autoSpaceDE/>
              <w:autoSpaceDN/>
              <w:bidi w:val="0"/>
              <w:adjustRightInd/>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4962" w:type="dxa"/>
            <w:tcBorders>
              <w:top w:val="single" w:color="000000" w:sz="8" w:space="0"/>
              <w:left w:val="single" w:color="000000" w:sz="8" w:space="0"/>
              <w:right w:val="single" w:color="000000" w:sz="8" w:space="0"/>
            </w:tcBorders>
            <w:shd w:val="clear" w:color="auto" w:fill="auto"/>
            <w:noWrap w:val="0"/>
            <w:vAlign w:val="top"/>
          </w:tcPr>
          <w:p w14:paraId="6CD569EB">
            <w:pPr>
              <w:keepNext w:val="0"/>
              <w:keepLines/>
              <w:pageBreakBefore w:val="0"/>
              <w:widowControl w:val="0"/>
              <w:kinsoku/>
              <w:wordWrap/>
              <w:overflowPunct/>
              <w:topLinePunct w:val="0"/>
              <w:autoSpaceDE/>
              <w:autoSpaceDN/>
              <w:bidi w:val="0"/>
              <w:adjustRightInd/>
              <w:snapToGrid w:val="0"/>
              <w:spacing w:line="340" w:lineRule="exact"/>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（一）评审内容</w:t>
            </w:r>
          </w:p>
          <w:p w14:paraId="702F7236">
            <w:pPr>
              <w:keepNext w:val="0"/>
              <w:keepLines/>
              <w:pageBreakBefore w:val="0"/>
              <w:widowControl w:val="0"/>
              <w:kinsoku/>
              <w:wordWrap/>
              <w:overflowPunct/>
              <w:topLinePunct w:val="0"/>
              <w:autoSpaceDE/>
              <w:autoSpaceDN/>
              <w:bidi w:val="0"/>
              <w:adjustRightInd/>
              <w:spacing w:line="340" w:lineRule="exact"/>
              <w:ind w:firstLine="480" w:firstLineChars="200"/>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投标人根据本项目实际情况，提供重点难点分析</w:t>
            </w:r>
            <w:r>
              <w:rPr>
                <w:rFonts w:hint="eastAsia" w:ascii="仿宋_GB2312" w:hAnsi="仿宋_GB2312" w:eastAsia="仿宋_GB2312" w:cs="仿宋_GB2312"/>
                <w:color w:val="auto"/>
                <w:sz w:val="24"/>
                <w:szCs w:val="24"/>
                <w:lang w:eastAsia="zh-CN"/>
              </w:rPr>
              <w:t>及保障应对</w:t>
            </w:r>
            <w:r>
              <w:rPr>
                <w:rFonts w:hint="eastAsia" w:ascii="仿宋_GB2312" w:hAnsi="仿宋_GB2312" w:eastAsia="仿宋_GB2312" w:cs="仿宋_GB2312"/>
                <w:color w:val="auto"/>
                <w:sz w:val="24"/>
                <w:szCs w:val="24"/>
              </w:rPr>
              <w:t>方案，</w:t>
            </w:r>
            <w:r>
              <w:rPr>
                <w:rFonts w:hint="eastAsia" w:ascii="仿宋_GB2312" w:hAnsi="仿宋_GB2312" w:eastAsia="仿宋_GB2312" w:cs="仿宋_GB2312"/>
                <w:color w:val="auto"/>
                <w:sz w:val="24"/>
                <w:szCs w:val="24"/>
                <w:lang w:eastAsia="zh-CN"/>
              </w:rPr>
              <w:t>具体包括</w:t>
            </w:r>
            <w:r>
              <w:rPr>
                <w:rFonts w:hint="eastAsia" w:ascii="仿宋_GB2312" w:hAnsi="仿宋_GB2312" w:eastAsia="仿宋_GB2312" w:cs="仿宋_GB2312"/>
                <w:color w:val="auto"/>
                <w:sz w:val="24"/>
                <w:szCs w:val="24"/>
              </w:rPr>
              <w:t>：</w:t>
            </w:r>
          </w:p>
          <w:p w14:paraId="6DD91C63">
            <w:pPr>
              <w:keepNext w:val="0"/>
              <w:keepLines/>
              <w:pageBreakBefore w:val="0"/>
              <w:widowControl w:val="0"/>
              <w:kinsoku/>
              <w:wordWrap/>
              <w:overflowPunct/>
              <w:topLinePunct w:val="0"/>
              <w:autoSpaceDE/>
              <w:autoSpaceDN/>
              <w:bidi w:val="0"/>
              <w:adjustRightInd/>
              <w:spacing w:line="340" w:lineRule="exact"/>
              <w:ind w:firstLine="480" w:firstLineChars="200"/>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运行维护</w:t>
            </w:r>
            <w:r>
              <w:rPr>
                <w:rFonts w:hint="eastAsia" w:ascii="仿宋_GB2312" w:hAnsi="仿宋_GB2312" w:eastAsia="仿宋_GB2312" w:cs="仿宋_GB2312"/>
                <w:color w:val="auto"/>
                <w:sz w:val="24"/>
                <w:szCs w:val="24"/>
              </w:rPr>
              <w:t>保障相关重难点的分析；</w:t>
            </w:r>
          </w:p>
          <w:p w14:paraId="3D3F31C7">
            <w:pPr>
              <w:keepNext w:val="0"/>
              <w:keepLines/>
              <w:pageBreakBefore w:val="0"/>
              <w:widowControl w:val="0"/>
              <w:kinsoku/>
              <w:wordWrap/>
              <w:overflowPunct/>
              <w:topLinePunct w:val="0"/>
              <w:autoSpaceDE/>
              <w:autoSpaceDN/>
              <w:bidi w:val="0"/>
              <w:adjustRightInd/>
              <w:spacing w:line="340" w:lineRule="exact"/>
              <w:ind w:firstLine="480" w:firstLineChars="200"/>
              <w:textAlignment w:val="top"/>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、配套网络设备及系统稳定运行相关重难点的分析</w:t>
            </w:r>
            <w:r>
              <w:rPr>
                <w:rFonts w:hint="eastAsia" w:ascii="仿宋_GB2312" w:hAnsi="仿宋_GB2312" w:eastAsia="仿宋_GB2312" w:cs="仿宋_GB2312"/>
                <w:color w:val="auto"/>
                <w:sz w:val="24"/>
                <w:szCs w:val="24"/>
                <w:lang w:eastAsia="zh-CN"/>
              </w:rPr>
              <w:t>；</w:t>
            </w:r>
          </w:p>
          <w:p w14:paraId="6F60CE08">
            <w:pPr>
              <w:keepNext w:val="0"/>
              <w:keepLines/>
              <w:pageBreakBefore w:val="0"/>
              <w:widowControl w:val="0"/>
              <w:kinsoku/>
              <w:wordWrap/>
              <w:overflowPunct/>
              <w:topLinePunct w:val="0"/>
              <w:autoSpaceDE/>
              <w:autoSpaceDN/>
              <w:bidi w:val="0"/>
              <w:adjustRightInd/>
              <w:spacing w:line="340" w:lineRule="exact"/>
              <w:ind w:firstLine="480" w:firstLineChars="200"/>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、商用密码测评、等保测评配合、数据提取统计等工作的应对措施。</w:t>
            </w:r>
          </w:p>
          <w:p w14:paraId="29A8AF14">
            <w:pPr>
              <w:keepNext w:val="0"/>
              <w:keepLines/>
              <w:pageBreakBefore w:val="0"/>
              <w:widowControl w:val="0"/>
              <w:kinsoku/>
              <w:wordWrap/>
              <w:overflowPunct/>
              <w:topLinePunct w:val="0"/>
              <w:autoSpaceDE/>
              <w:autoSpaceDN/>
              <w:bidi w:val="0"/>
              <w:adjustRightInd/>
              <w:snapToGrid w:val="0"/>
              <w:spacing w:line="340" w:lineRule="exact"/>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（二）评审标准</w:t>
            </w:r>
          </w:p>
          <w:p w14:paraId="37C37883">
            <w:pPr>
              <w:keepNext w:val="0"/>
              <w:keepLines/>
              <w:pageBreakBefore w:val="0"/>
              <w:widowControl w:val="0"/>
              <w:kinsoku/>
              <w:wordWrap/>
              <w:overflowPunct/>
              <w:topLinePunct w:val="0"/>
              <w:autoSpaceDE/>
              <w:autoSpaceDN/>
              <w:bidi w:val="0"/>
              <w:adjustRightInd/>
              <w:spacing w:line="340" w:lineRule="exact"/>
              <w:ind w:firstLine="480" w:firstLineChars="200"/>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满足上述任意一点得</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分，最高得</w:t>
            </w:r>
            <w:r>
              <w:rPr>
                <w:rFonts w:hint="eastAsia" w:ascii="仿宋_GB2312" w:hAnsi="仿宋_GB2312" w:eastAsia="仿宋_GB2312" w:cs="仿宋_GB2312"/>
                <w:color w:val="auto"/>
                <w:sz w:val="24"/>
                <w:szCs w:val="24"/>
                <w:lang w:val="en-US" w:eastAsia="zh-CN"/>
              </w:rPr>
              <w:t>60</w:t>
            </w:r>
            <w:r>
              <w:rPr>
                <w:rFonts w:hint="eastAsia" w:ascii="仿宋_GB2312" w:hAnsi="仿宋_GB2312" w:eastAsia="仿宋_GB2312" w:cs="仿宋_GB2312"/>
                <w:color w:val="auto"/>
                <w:sz w:val="24"/>
                <w:szCs w:val="24"/>
              </w:rPr>
              <w:t>分，未满足不得分。</w:t>
            </w:r>
          </w:p>
          <w:p w14:paraId="2EE8C97A">
            <w:pPr>
              <w:keepNext w:val="0"/>
              <w:keepLines/>
              <w:pageBreakBefore w:val="0"/>
              <w:widowControl w:val="0"/>
              <w:kinsoku/>
              <w:wordWrap/>
              <w:overflowPunct/>
              <w:topLinePunct w:val="0"/>
              <w:autoSpaceDE/>
              <w:autoSpaceDN/>
              <w:bidi w:val="0"/>
              <w:adjustRightInd/>
              <w:spacing w:line="340" w:lineRule="exact"/>
              <w:ind w:firstLine="480" w:firstLineChars="200"/>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在此基础上，由评分人员对方案整体质量综合评审：</w:t>
            </w:r>
          </w:p>
          <w:p w14:paraId="2BAB76AA">
            <w:pPr>
              <w:keepNext w:val="0"/>
              <w:keepLines/>
              <w:pageBreakBefore w:val="0"/>
              <w:widowControl w:val="0"/>
              <w:kinsoku/>
              <w:wordWrap/>
              <w:overflowPunct/>
              <w:topLinePunct w:val="0"/>
              <w:autoSpaceDE/>
              <w:autoSpaceDN/>
              <w:bidi w:val="0"/>
              <w:adjustRightInd/>
              <w:spacing w:line="340" w:lineRule="exact"/>
              <w:ind w:firstLine="480" w:firstLineChars="200"/>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①重点难点把握精准、保障措施具体、可操作性强，方案贴合项目实际</w:t>
            </w:r>
            <w:r>
              <w:rPr>
                <w:rFonts w:hint="eastAsia" w:ascii="仿宋_GB2312" w:hAnsi="仿宋_GB2312" w:eastAsia="仿宋_GB2312" w:cs="仿宋_GB2312"/>
                <w:color w:val="auto"/>
                <w:sz w:val="24"/>
                <w:szCs w:val="24"/>
                <w:lang w:eastAsia="zh-CN"/>
              </w:rPr>
              <w:t>的加</w:t>
            </w:r>
            <w:r>
              <w:rPr>
                <w:rFonts w:hint="eastAsia" w:ascii="仿宋_GB2312" w:hAnsi="仿宋_GB2312" w:eastAsia="仿宋_GB2312" w:cs="仿宋_GB2312"/>
                <w:color w:val="auto"/>
                <w:sz w:val="24"/>
                <w:szCs w:val="24"/>
                <w:lang w:val="en-US" w:eastAsia="zh-CN"/>
              </w:rPr>
              <w:t>40分</w:t>
            </w:r>
            <w:r>
              <w:rPr>
                <w:rFonts w:hint="eastAsia" w:ascii="仿宋_GB2312" w:hAnsi="仿宋_GB2312" w:eastAsia="仿宋_GB2312" w:cs="仿宋_GB2312"/>
                <w:color w:val="auto"/>
                <w:sz w:val="24"/>
                <w:szCs w:val="24"/>
              </w:rPr>
              <w:t>；</w:t>
            </w:r>
          </w:p>
          <w:p w14:paraId="4374775C">
            <w:pPr>
              <w:keepNext w:val="0"/>
              <w:keepLines/>
              <w:pageBreakBefore w:val="0"/>
              <w:widowControl w:val="0"/>
              <w:kinsoku/>
              <w:wordWrap/>
              <w:overflowPunct/>
              <w:topLinePunct w:val="0"/>
              <w:autoSpaceDE/>
              <w:autoSpaceDN/>
              <w:bidi w:val="0"/>
              <w:adjustRightInd/>
              <w:spacing w:line="340" w:lineRule="exact"/>
              <w:ind w:firstLine="480" w:firstLineChars="200"/>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②重点难点把握较精准、保障措施较具体、可操作性较强，方案基本贴合项目实际</w:t>
            </w:r>
            <w:r>
              <w:rPr>
                <w:rFonts w:hint="eastAsia" w:ascii="仿宋_GB2312" w:hAnsi="仿宋_GB2312" w:eastAsia="仿宋_GB2312" w:cs="仿宋_GB2312"/>
                <w:color w:val="auto"/>
                <w:sz w:val="24"/>
                <w:szCs w:val="24"/>
                <w:lang w:eastAsia="zh-CN"/>
              </w:rPr>
              <w:t>的加</w:t>
            </w:r>
            <w:r>
              <w:rPr>
                <w:rFonts w:hint="eastAsia" w:ascii="仿宋_GB2312" w:hAnsi="仿宋_GB2312" w:eastAsia="仿宋_GB2312" w:cs="仿宋_GB2312"/>
                <w:color w:val="auto"/>
                <w:sz w:val="24"/>
                <w:szCs w:val="24"/>
                <w:lang w:val="en-US" w:eastAsia="zh-CN"/>
              </w:rPr>
              <w:t>20分</w:t>
            </w:r>
            <w:r>
              <w:rPr>
                <w:rFonts w:hint="eastAsia" w:ascii="仿宋_GB2312" w:hAnsi="仿宋_GB2312" w:eastAsia="仿宋_GB2312" w:cs="仿宋_GB2312"/>
                <w:color w:val="auto"/>
                <w:sz w:val="24"/>
                <w:szCs w:val="24"/>
              </w:rPr>
              <w:t>；</w:t>
            </w:r>
          </w:p>
          <w:p w14:paraId="1E56047E">
            <w:pPr>
              <w:keepNext w:val="0"/>
              <w:keepLines/>
              <w:pageBreakBefore w:val="0"/>
              <w:widowControl w:val="0"/>
              <w:kinsoku/>
              <w:wordWrap/>
              <w:overflowPunct/>
              <w:topLinePunct w:val="0"/>
              <w:autoSpaceDE/>
              <w:autoSpaceDN/>
              <w:bidi w:val="0"/>
              <w:adjustRightInd/>
              <w:spacing w:line="340" w:lineRule="exact"/>
              <w:ind w:firstLine="480" w:firstLineChars="200"/>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③重点难点把握基本准确、保障措施较简单、可操作性一般</w:t>
            </w:r>
            <w:r>
              <w:rPr>
                <w:rFonts w:hint="eastAsia" w:ascii="仿宋_GB2312" w:hAnsi="仿宋_GB2312" w:eastAsia="仿宋_GB2312" w:cs="仿宋_GB2312"/>
                <w:color w:val="auto"/>
                <w:sz w:val="24"/>
                <w:szCs w:val="24"/>
                <w:lang w:eastAsia="zh-CN"/>
              </w:rPr>
              <w:t>的加</w:t>
            </w:r>
            <w:r>
              <w:rPr>
                <w:rFonts w:hint="eastAsia" w:ascii="仿宋_GB2312" w:hAnsi="仿宋_GB2312" w:eastAsia="仿宋_GB2312" w:cs="仿宋_GB2312"/>
                <w:color w:val="auto"/>
                <w:sz w:val="24"/>
                <w:szCs w:val="24"/>
                <w:lang w:val="en-US" w:eastAsia="zh-CN"/>
              </w:rPr>
              <w:t>10分</w:t>
            </w:r>
            <w:r>
              <w:rPr>
                <w:rFonts w:hint="eastAsia" w:ascii="仿宋_GB2312" w:hAnsi="仿宋_GB2312" w:eastAsia="仿宋_GB2312" w:cs="仿宋_GB2312"/>
                <w:color w:val="auto"/>
                <w:sz w:val="24"/>
                <w:szCs w:val="24"/>
              </w:rPr>
              <w:t>；</w:t>
            </w:r>
          </w:p>
          <w:p w14:paraId="682A34E8">
            <w:pPr>
              <w:keepNext w:val="0"/>
              <w:keepLines/>
              <w:pageBreakBefore w:val="0"/>
              <w:widowControl w:val="0"/>
              <w:kinsoku/>
              <w:wordWrap/>
              <w:overflowPunct/>
              <w:topLinePunct w:val="0"/>
              <w:autoSpaceDE/>
              <w:autoSpaceDN/>
              <w:bidi w:val="0"/>
              <w:adjustRightInd/>
              <w:spacing w:line="340" w:lineRule="exact"/>
              <w:ind w:firstLine="480" w:firstLineChars="200"/>
              <w:textAlignment w:val="top"/>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④重点难点把握不清、保障措施空泛、无实质内容不</w:t>
            </w:r>
            <w:r>
              <w:rPr>
                <w:rFonts w:hint="eastAsia" w:ascii="仿宋_GB2312" w:hAnsi="仿宋_GB2312" w:eastAsia="仿宋_GB2312" w:cs="仿宋_GB2312"/>
                <w:color w:val="auto"/>
                <w:sz w:val="24"/>
                <w:szCs w:val="24"/>
                <w:lang w:eastAsia="zh-CN"/>
              </w:rPr>
              <w:t>加</w:t>
            </w:r>
            <w:r>
              <w:rPr>
                <w:rFonts w:hint="eastAsia" w:ascii="仿宋_GB2312" w:hAnsi="仿宋_GB2312" w:eastAsia="仿宋_GB2312" w:cs="仿宋_GB2312"/>
                <w:color w:val="auto"/>
                <w:sz w:val="24"/>
                <w:szCs w:val="24"/>
              </w:rPr>
              <w:t>分。</w:t>
            </w:r>
          </w:p>
        </w:tc>
      </w:tr>
      <w:tr w14:paraId="2C784F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1712" w:hRule="atLeast"/>
          <w:jc w:val="center"/>
        </w:trPr>
        <w:tc>
          <w:tcPr>
            <w:tcW w:w="714" w:type="dxa"/>
            <w:vMerge w:val="continue"/>
            <w:tcBorders>
              <w:left w:val="single" w:color="000000" w:sz="8" w:space="0"/>
              <w:right w:val="single" w:color="000000" w:sz="8" w:space="0"/>
            </w:tcBorders>
            <w:shd w:val="clear" w:color="auto" w:fill="auto"/>
            <w:noWrap w:val="0"/>
            <w:vAlign w:val="center"/>
          </w:tcPr>
          <w:p w14:paraId="51C11D51">
            <w:pPr>
              <w:keepNext w:val="0"/>
              <w:keepLines/>
              <w:pageBreakBefore w:val="0"/>
              <w:widowControl w:val="0"/>
              <w:kinsoku/>
              <w:overflowPunct/>
              <w:topLinePunct w:val="0"/>
              <w:autoSpaceDE/>
              <w:autoSpaceDN/>
              <w:bidi w:val="0"/>
              <w:adjustRightInd/>
              <w:snapToGrid w:val="0"/>
              <w:spacing w:line="260" w:lineRule="exact"/>
              <w:rPr>
                <w:rFonts w:hint="eastAsia" w:ascii="仿宋_GB2312" w:hAnsi="仿宋_GB2312" w:eastAsia="仿宋_GB2312" w:cs="仿宋_GB2312"/>
                <w:b/>
                <w:bCs/>
                <w:sz w:val="24"/>
                <w:szCs w:val="24"/>
              </w:rPr>
            </w:pPr>
          </w:p>
        </w:tc>
        <w:tc>
          <w:tcPr>
            <w:tcW w:w="800" w:type="dxa"/>
            <w:tcBorders>
              <w:top w:val="single" w:color="000000" w:sz="8" w:space="0"/>
              <w:left w:val="single" w:color="000000" w:sz="8" w:space="0"/>
              <w:right w:val="single" w:color="000000" w:sz="8" w:space="0"/>
            </w:tcBorders>
            <w:shd w:val="clear" w:color="auto" w:fill="auto"/>
            <w:noWrap w:val="0"/>
            <w:vAlign w:val="center"/>
          </w:tcPr>
          <w:p w14:paraId="5939589E">
            <w:pPr>
              <w:keepNext w:val="0"/>
              <w:keepLines/>
              <w:pageBreakBefore w:val="0"/>
              <w:widowControl w:val="0"/>
              <w:kinsoku/>
              <w:overflowPunct/>
              <w:topLinePunct w:val="0"/>
              <w:autoSpaceDE/>
              <w:autoSpaceDN/>
              <w:bidi w:val="0"/>
              <w:adjustRightInd/>
              <w:snapToGrid w:val="0"/>
              <w:spacing w:line="260" w:lineRule="exact"/>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2</w:t>
            </w:r>
          </w:p>
        </w:tc>
        <w:tc>
          <w:tcPr>
            <w:tcW w:w="1312" w:type="dxa"/>
            <w:tcBorders>
              <w:top w:val="single" w:color="000000" w:sz="8" w:space="0"/>
              <w:left w:val="single" w:color="000000" w:sz="8" w:space="0"/>
              <w:right w:val="single" w:color="000000" w:sz="8" w:space="0"/>
            </w:tcBorders>
            <w:shd w:val="clear" w:color="auto" w:fill="auto"/>
            <w:noWrap w:val="0"/>
            <w:vAlign w:val="center"/>
          </w:tcPr>
          <w:p w14:paraId="5495E98D">
            <w:pPr>
              <w:keepNext w:val="0"/>
              <w:keepLines/>
              <w:pageBreakBefore w:val="0"/>
              <w:widowControl w:val="0"/>
              <w:kinsoku/>
              <w:overflowPunct/>
              <w:topLinePunct w:val="0"/>
              <w:autoSpaceDE/>
              <w:autoSpaceDN/>
              <w:bidi w:val="0"/>
              <w:adjustRightInd/>
              <w:spacing w:line="32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运维</w:t>
            </w:r>
            <w:r>
              <w:rPr>
                <w:rFonts w:hint="eastAsia" w:ascii="仿宋_GB2312" w:hAnsi="仿宋_GB2312" w:eastAsia="仿宋_GB2312" w:cs="仿宋_GB2312"/>
                <w:color w:val="auto"/>
                <w:sz w:val="24"/>
                <w:szCs w:val="24"/>
                <w:lang w:eastAsia="zh-CN"/>
              </w:rPr>
              <w:t>团队人员</w:t>
            </w:r>
            <w:r>
              <w:rPr>
                <w:rStyle w:val="5"/>
                <w:rFonts w:hint="eastAsia" w:ascii="仿宋_GB2312" w:hAnsi="仿宋_GB2312" w:eastAsia="仿宋_GB2312" w:cs="仿宋_GB2312"/>
                <w:color w:val="auto"/>
                <w:sz w:val="24"/>
                <w:szCs w:val="24"/>
              </w:rPr>
              <w:t>情况评价</w:t>
            </w:r>
          </w:p>
        </w:tc>
        <w:tc>
          <w:tcPr>
            <w:tcW w:w="1188" w:type="dxa"/>
            <w:tcBorders>
              <w:top w:val="single" w:color="000000" w:sz="8" w:space="0"/>
              <w:left w:val="single" w:color="000000" w:sz="8" w:space="0"/>
              <w:right w:val="single" w:color="000000" w:sz="8" w:space="0"/>
            </w:tcBorders>
            <w:shd w:val="clear" w:color="auto" w:fill="auto"/>
            <w:noWrap w:val="0"/>
            <w:vAlign w:val="center"/>
          </w:tcPr>
          <w:p w14:paraId="2DB02C77">
            <w:pPr>
              <w:keepNext w:val="0"/>
              <w:keepLines/>
              <w:pageBreakBefore w:val="0"/>
              <w:widowControl w:val="0"/>
              <w:kinsoku/>
              <w:overflowPunct/>
              <w:topLinePunct w:val="0"/>
              <w:autoSpaceDE/>
              <w:autoSpaceDN/>
              <w:bidi w:val="0"/>
              <w:adjustRightInd/>
              <w:spacing w:line="320" w:lineRule="exact"/>
              <w:jc w:val="center"/>
              <w:textAlignment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auto"/>
                <w:sz w:val="24"/>
                <w:szCs w:val="24"/>
                <w:lang w:val="en-US" w:eastAsia="zh-CN"/>
              </w:rPr>
              <w:t>25</w:t>
            </w:r>
          </w:p>
        </w:tc>
        <w:tc>
          <w:tcPr>
            <w:tcW w:w="4962" w:type="dxa"/>
            <w:tcBorders>
              <w:top w:val="single" w:color="000000" w:sz="8" w:space="0"/>
              <w:left w:val="single" w:color="000000" w:sz="8" w:space="0"/>
              <w:right w:val="single" w:color="000000" w:sz="8" w:space="0"/>
            </w:tcBorders>
            <w:shd w:val="clear" w:color="auto" w:fill="auto"/>
            <w:noWrap w:val="0"/>
            <w:vAlign w:val="top"/>
          </w:tcPr>
          <w:p w14:paraId="65BEBD6E">
            <w:pPr>
              <w:keepNext w:val="0"/>
              <w:keepLines/>
              <w:pageBreakBefore w:val="0"/>
              <w:widowControl w:val="0"/>
              <w:kinsoku/>
              <w:wordWrap w:val="0"/>
              <w:overflowPunct/>
              <w:topLinePunct w:val="0"/>
              <w:autoSpaceDE/>
              <w:autoSpaceDN/>
              <w:bidi w:val="0"/>
              <w:adjustRightInd/>
              <w:snapToGrid w:val="0"/>
              <w:spacing w:line="400" w:lineRule="exact"/>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一）</w:t>
            </w:r>
            <w:r>
              <w:rPr>
                <w:rFonts w:hint="eastAsia" w:ascii="仿宋_GB2312" w:hAnsi="仿宋_GB2312" w:eastAsia="仿宋_GB2312" w:cs="仿宋_GB2312"/>
                <w:b/>
                <w:bCs/>
                <w:color w:val="auto"/>
                <w:sz w:val="24"/>
                <w:szCs w:val="24"/>
              </w:rPr>
              <w:t>评审内容</w:t>
            </w:r>
          </w:p>
          <w:p w14:paraId="2223237E">
            <w:pPr>
              <w:keepNext w:val="0"/>
              <w:keepLines/>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拟投入本项目的运维人员（须为投标人正式在职员工）情况：</w:t>
            </w:r>
          </w:p>
          <w:p w14:paraId="4DAC700E">
            <w:pPr>
              <w:keepNext w:val="0"/>
              <w:keepLines/>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拟派</w:t>
            </w:r>
            <w:r>
              <w:rPr>
                <w:rFonts w:hint="eastAsia" w:ascii="仿宋_GB2312" w:hAnsi="仿宋_GB2312" w:eastAsia="仿宋_GB2312" w:cs="仿宋_GB2312"/>
                <w:color w:val="auto"/>
                <w:sz w:val="24"/>
                <w:szCs w:val="24"/>
                <w:lang w:val="en-US" w:eastAsia="zh-CN"/>
              </w:rPr>
              <w:t>1名运维团队负责人，具备</w:t>
            </w:r>
            <w:r>
              <w:rPr>
                <w:rFonts w:hint="eastAsia" w:ascii="仿宋_GB2312" w:hAnsi="仿宋_GB2312" w:eastAsia="仿宋_GB2312" w:cs="仿宋_GB2312"/>
                <w:color w:val="auto"/>
                <w:sz w:val="24"/>
                <w:szCs w:val="24"/>
              </w:rPr>
              <w:t>信息系统项目管理师</w:t>
            </w:r>
            <w:r>
              <w:rPr>
                <w:rFonts w:hint="eastAsia" w:ascii="仿宋_GB2312" w:hAnsi="仿宋_GB2312" w:eastAsia="仿宋_GB2312" w:cs="仿宋_GB2312"/>
                <w:color w:val="auto"/>
                <w:sz w:val="24"/>
                <w:szCs w:val="24"/>
                <w:lang w:eastAsia="zh-CN"/>
              </w:rPr>
              <w:t>（高级）、系统集成项目管理工程师（高级）、系统架构设计师（高级）或系统分析师（高级）证书</w:t>
            </w:r>
            <w:r>
              <w:rPr>
                <w:rFonts w:hint="eastAsia" w:ascii="仿宋_GB2312" w:hAnsi="仿宋_GB2312" w:eastAsia="仿宋_GB2312" w:cs="仿宋_GB2312"/>
                <w:color w:val="auto"/>
                <w:sz w:val="24"/>
                <w:szCs w:val="24"/>
              </w:rPr>
              <w:t>，每提供</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个</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分，本项最高得</w:t>
            </w:r>
            <w:r>
              <w:rPr>
                <w:rFonts w:hint="eastAsia" w:ascii="仿宋_GB2312" w:hAnsi="仿宋_GB2312" w:eastAsia="仿宋_GB2312" w:cs="仿宋_GB2312"/>
                <w:color w:val="auto"/>
                <w:sz w:val="24"/>
                <w:szCs w:val="24"/>
                <w:lang w:val="en-US" w:eastAsia="zh-CN"/>
              </w:rPr>
              <w:t>40</w:t>
            </w:r>
            <w:r>
              <w:rPr>
                <w:rFonts w:hint="eastAsia" w:ascii="仿宋_GB2312" w:hAnsi="仿宋_GB2312" w:eastAsia="仿宋_GB2312" w:cs="仿宋_GB2312"/>
                <w:color w:val="auto"/>
                <w:sz w:val="24"/>
                <w:szCs w:val="24"/>
              </w:rPr>
              <w:t>分；</w:t>
            </w:r>
          </w:p>
          <w:p w14:paraId="2B4680E7">
            <w:pPr>
              <w:keepNext w:val="0"/>
              <w:keepLines/>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拟派运维团队成员</w:t>
            </w:r>
            <w:r>
              <w:rPr>
                <w:rFonts w:hint="eastAsia" w:ascii="仿宋_GB2312" w:hAnsi="仿宋_GB2312" w:eastAsia="仿宋_GB2312" w:cs="仿宋_GB2312"/>
                <w:color w:val="auto"/>
                <w:sz w:val="24"/>
                <w:szCs w:val="24"/>
              </w:rPr>
              <w:t>具有</w:t>
            </w:r>
            <w:r>
              <w:rPr>
                <w:rFonts w:hint="eastAsia" w:ascii="仿宋_GB2312" w:hAnsi="仿宋_GB2312" w:eastAsia="仿宋_GB2312" w:cs="仿宋_GB2312"/>
                <w:color w:val="auto"/>
                <w:sz w:val="24"/>
                <w:szCs w:val="24"/>
                <w:lang w:eastAsia="zh-CN"/>
              </w:rPr>
              <w:t>数据库系统工程师或注册信息安全工程师资格证书</w:t>
            </w:r>
            <w:r>
              <w:rPr>
                <w:rFonts w:hint="eastAsia" w:ascii="仿宋_GB2312" w:hAnsi="仿宋_GB2312" w:eastAsia="仿宋_GB2312" w:cs="仿宋_GB2312"/>
                <w:color w:val="auto"/>
                <w:sz w:val="24"/>
                <w:szCs w:val="24"/>
              </w:rPr>
              <w:t>的，每提供</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人得</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分，本项最高得</w:t>
            </w:r>
            <w:r>
              <w:rPr>
                <w:rFonts w:hint="eastAsia" w:ascii="仿宋_GB2312" w:hAnsi="仿宋_GB2312" w:eastAsia="仿宋_GB2312" w:cs="仿宋_GB2312"/>
                <w:color w:val="auto"/>
                <w:sz w:val="24"/>
                <w:szCs w:val="24"/>
                <w:lang w:val="en-US" w:eastAsia="zh-CN"/>
              </w:rPr>
              <w:t>40</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p>
          <w:p w14:paraId="1B46C304">
            <w:pPr>
              <w:keepNext w:val="0"/>
              <w:keepLines/>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、项目团队人员配备</w:t>
            </w:r>
            <w:r>
              <w:rPr>
                <w:rFonts w:hint="eastAsia" w:ascii="仿宋_GB2312" w:hAnsi="仿宋_GB2312" w:eastAsia="仿宋_GB2312" w:cs="仿宋_GB2312"/>
                <w:color w:val="auto"/>
                <w:sz w:val="24"/>
                <w:szCs w:val="24"/>
                <w:lang w:val="en-US" w:eastAsia="zh-CN"/>
              </w:rPr>
              <w:t>3-4</w:t>
            </w:r>
            <w:r>
              <w:rPr>
                <w:rFonts w:hint="eastAsia" w:ascii="仿宋_GB2312" w:hAnsi="仿宋_GB2312" w:eastAsia="仿宋_GB2312" w:cs="仿宋_GB2312"/>
                <w:color w:val="auto"/>
                <w:sz w:val="24"/>
                <w:szCs w:val="24"/>
              </w:rPr>
              <w:t>人的得20分，配备1-</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人的得1</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分。</w:t>
            </w:r>
          </w:p>
          <w:p w14:paraId="657060C0">
            <w:pPr>
              <w:keepNext w:val="0"/>
              <w:keepLines/>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以上</w:t>
            </w:r>
            <w:r>
              <w:rPr>
                <w:rFonts w:hint="eastAsia" w:ascii="仿宋_GB2312" w:hAnsi="仿宋_GB2312" w:eastAsia="仿宋_GB2312" w:cs="仿宋_GB2312"/>
                <w:b w:val="0"/>
                <w:bCs w:val="0"/>
                <w:color w:val="auto"/>
                <w:sz w:val="24"/>
                <w:szCs w:val="24"/>
                <w:lang w:val="en-US" w:eastAsia="zh-CN"/>
              </w:rPr>
              <w:t>1-4</w:t>
            </w:r>
            <w:r>
              <w:rPr>
                <w:rFonts w:hint="eastAsia" w:ascii="仿宋_GB2312" w:hAnsi="仿宋_GB2312" w:eastAsia="仿宋_GB2312" w:cs="仿宋_GB2312"/>
                <w:b w:val="0"/>
                <w:bCs w:val="0"/>
                <w:color w:val="auto"/>
                <w:sz w:val="24"/>
                <w:szCs w:val="24"/>
              </w:rPr>
              <w:t>项累计得分，最高得</w:t>
            </w:r>
            <w:r>
              <w:rPr>
                <w:rFonts w:hint="eastAsia" w:ascii="仿宋_GB2312" w:hAnsi="仿宋_GB2312" w:eastAsia="仿宋_GB2312" w:cs="仿宋_GB2312"/>
                <w:b w:val="0"/>
                <w:bCs w:val="0"/>
                <w:color w:val="auto"/>
                <w:sz w:val="24"/>
                <w:szCs w:val="24"/>
                <w:lang w:val="en-US" w:eastAsia="zh-CN"/>
              </w:rPr>
              <w:t>100</w:t>
            </w:r>
            <w:r>
              <w:rPr>
                <w:rFonts w:hint="eastAsia" w:ascii="仿宋_GB2312" w:hAnsi="仿宋_GB2312" w:eastAsia="仿宋_GB2312" w:cs="仿宋_GB2312"/>
                <w:b w:val="0"/>
                <w:bCs w:val="0"/>
                <w:color w:val="auto"/>
                <w:sz w:val="24"/>
                <w:szCs w:val="24"/>
              </w:rPr>
              <w:t>分；同一人不重复计分，按最高项计分。</w:t>
            </w:r>
          </w:p>
          <w:p w14:paraId="08EDB098">
            <w:pPr>
              <w:keepNext w:val="0"/>
              <w:keepLines/>
              <w:pageBreakBefore w:val="0"/>
              <w:widowControl w:val="0"/>
              <w:kinsoku/>
              <w:wordWrap w:val="0"/>
              <w:overflowPunct/>
              <w:topLinePunct w:val="0"/>
              <w:autoSpaceDE/>
              <w:autoSpaceDN/>
              <w:bidi w:val="0"/>
              <w:adjustRightInd/>
              <w:snapToGrid w:val="0"/>
              <w:spacing w:line="400" w:lineRule="exact"/>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（二）评审依据</w:t>
            </w:r>
          </w:p>
          <w:p w14:paraId="0419E347">
            <w:pPr>
              <w:keepNext w:val="0"/>
              <w:keepLines/>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1、提供人员身份证、职称/证书扫描件；</w:t>
            </w:r>
          </w:p>
          <w:p w14:paraId="49ECC103">
            <w:pPr>
              <w:keepNext w:val="0"/>
              <w:keepLines/>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2、提供开标前</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个月社保缴纳证明（加盖社保部门或税务部门公章）；</w:t>
            </w:r>
          </w:p>
          <w:p w14:paraId="267B4F35">
            <w:pPr>
              <w:keepNext w:val="0"/>
              <w:keepLines/>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3、未按要求提供证明材料或材料无效的，不计得分，原件备查。</w:t>
            </w:r>
          </w:p>
        </w:tc>
      </w:tr>
      <w:tr w14:paraId="0EC7F9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437" w:hRule="atLeast"/>
          <w:jc w:val="center"/>
        </w:trPr>
        <w:tc>
          <w:tcPr>
            <w:tcW w:w="714" w:type="dxa"/>
            <w:vMerge w:val="restart"/>
            <w:tcBorders>
              <w:top w:val="single" w:color="000000" w:sz="8" w:space="0"/>
              <w:left w:val="single" w:color="000000" w:sz="8" w:space="0"/>
              <w:right w:val="single" w:color="000000" w:sz="8" w:space="0"/>
            </w:tcBorders>
            <w:shd w:val="clear" w:color="auto" w:fill="auto"/>
            <w:noWrap w:val="0"/>
            <w:vAlign w:val="center"/>
          </w:tcPr>
          <w:p w14:paraId="788EB464">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w:t>
            </w:r>
          </w:p>
        </w:tc>
        <w:tc>
          <w:tcPr>
            <w:tcW w:w="3300"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D4B70CB">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商务</w:t>
            </w:r>
            <w:r>
              <w:rPr>
                <w:rFonts w:hint="eastAsia" w:ascii="仿宋_GB2312" w:hAnsi="仿宋_GB2312" w:eastAsia="仿宋_GB2312" w:cs="仿宋_GB2312"/>
                <w:b/>
                <w:bCs/>
                <w:sz w:val="24"/>
                <w:szCs w:val="24"/>
              </w:rPr>
              <w:t>部分</w:t>
            </w:r>
          </w:p>
        </w:tc>
        <w:tc>
          <w:tcPr>
            <w:tcW w:w="496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6CA6D56">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35</w:t>
            </w:r>
          </w:p>
        </w:tc>
      </w:tr>
      <w:tr w14:paraId="7F62A2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390" w:hRule="atLeast"/>
          <w:jc w:val="center"/>
        </w:trPr>
        <w:tc>
          <w:tcPr>
            <w:tcW w:w="714" w:type="dxa"/>
            <w:vMerge w:val="continue"/>
            <w:tcBorders>
              <w:left w:val="single" w:color="000000" w:sz="8" w:space="0"/>
              <w:right w:val="single" w:color="000000" w:sz="8" w:space="0"/>
            </w:tcBorders>
            <w:shd w:val="clear" w:color="auto" w:fill="auto"/>
            <w:noWrap w:val="0"/>
            <w:vAlign w:val="center"/>
          </w:tcPr>
          <w:p w14:paraId="4C122026">
            <w:pPr>
              <w:keepNext w:val="0"/>
              <w:keepLines/>
              <w:pageBreakBefore w:val="0"/>
              <w:widowControl w:val="0"/>
              <w:kinsoku/>
              <w:overflowPunct/>
              <w:topLinePunct w:val="0"/>
              <w:autoSpaceDE/>
              <w:autoSpaceDN/>
              <w:bidi w:val="0"/>
              <w:adjustRightInd/>
              <w:snapToGrid w:val="0"/>
              <w:spacing w:line="260" w:lineRule="exact"/>
              <w:rPr>
                <w:rFonts w:hint="eastAsia" w:ascii="仿宋_GB2312" w:hAnsi="仿宋_GB2312" w:eastAsia="仿宋_GB2312" w:cs="仿宋_GB2312"/>
                <w:b/>
                <w:bCs/>
                <w:sz w:val="24"/>
                <w:szCs w:val="24"/>
              </w:rPr>
            </w:pPr>
          </w:p>
        </w:tc>
        <w:tc>
          <w:tcPr>
            <w:tcW w:w="800"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C88E968">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12"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9BC1F57">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评分因素</w:t>
            </w:r>
          </w:p>
        </w:tc>
        <w:tc>
          <w:tcPr>
            <w:tcW w:w="1188"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54F311B">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权重</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w:t>
            </w:r>
          </w:p>
        </w:tc>
        <w:tc>
          <w:tcPr>
            <w:tcW w:w="4962"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EB1E51C">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评分准则</w:t>
            </w:r>
          </w:p>
        </w:tc>
      </w:tr>
      <w:tr w14:paraId="4983BA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723" w:hRule="atLeast"/>
          <w:jc w:val="center"/>
        </w:trPr>
        <w:tc>
          <w:tcPr>
            <w:tcW w:w="714" w:type="dxa"/>
            <w:vMerge w:val="continue"/>
            <w:tcBorders>
              <w:left w:val="single" w:color="000000" w:sz="8" w:space="0"/>
              <w:right w:val="single" w:color="000000" w:sz="8" w:space="0"/>
            </w:tcBorders>
            <w:shd w:val="clear" w:color="auto" w:fill="auto"/>
            <w:noWrap w:val="0"/>
            <w:vAlign w:val="center"/>
          </w:tcPr>
          <w:p w14:paraId="6C3F4BD8">
            <w:pPr>
              <w:keepNext w:val="0"/>
              <w:keepLines/>
              <w:pageBreakBefore w:val="0"/>
              <w:widowControl w:val="0"/>
              <w:kinsoku/>
              <w:overflowPunct/>
              <w:topLinePunct w:val="0"/>
              <w:autoSpaceDE/>
              <w:autoSpaceDN/>
              <w:bidi w:val="0"/>
              <w:adjustRightInd/>
              <w:snapToGrid w:val="0"/>
              <w:spacing w:line="260" w:lineRule="exact"/>
              <w:rPr>
                <w:rFonts w:hint="eastAsia" w:ascii="仿宋_GB2312" w:hAnsi="仿宋_GB2312" w:eastAsia="仿宋_GB2312" w:cs="仿宋_GB2312"/>
                <w:b/>
                <w:bCs/>
                <w:sz w:val="24"/>
                <w:szCs w:val="24"/>
              </w:rPr>
            </w:pPr>
          </w:p>
        </w:tc>
        <w:tc>
          <w:tcPr>
            <w:tcW w:w="800" w:type="dxa"/>
            <w:tcBorders>
              <w:top w:val="single" w:color="000000" w:sz="8" w:space="0"/>
              <w:left w:val="single" w:color="000000" w:sz="8" w:space="0"/>
              <w:right w:val="single" w:color="000000" w:sz="8" w:space="0"/>
            </w:tcBorders>
            <w:shd w:val="clear" w:color="auto" w:fill="auto"/>
            <w:noWrap w:val="0"/>
            <w:vAlign w:val="center"/>
          </w:tcPr>
          <w:p w14:paraId="38B40C7E">
            <w:pPr>
              <w:keepNext w:val="0"/>
              <w:keepLines/>
              <w:pageBreakBefore w:val="0"/>
              <w:widowControl w:val="0"/>
              <w:kinsoku/>
              <w:overflowPunct/>
              <w:topLinePunct w:val="0"/>
              <w:autoSpaceDE/>
              <w:autoSpaceDN/>
              <w:bidi w:val="0"/>
              <w:adjustRightInd/>
              <w:snapToGrid w:val="0"/>
              <w:spacing w:line="26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312" w:type="dxa"/>
            <w:tcBorders>
              <w:top w:val="single" w:color="000000" w:sz="8" w:space="0"/>
              <w:left w:val="single" w:color="000000" w:sz="8" w:space="0"/>
              <w:right w:val="single" w:color="000000" w:sz="8" w:space="0"/>
            </w:tcBorders>
            <w:shd w:val="clear" w:color="auto" w:fill="auto"/>
            <w:noWrap w:val="0"/>
            <w:vAlign w:val="center"/>
          </w:tcPr>
          <w:p w14:paraId="4213DA67">
            <w:pPr>
              <w:keepNext w:val="0"/>
              <w:keepLines/>
              <w:pageBreakBefore w:val="0"/>
              <w:widowControl w:val="0"/>
              <w:kinsoku/>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企业体系认证情况</w:t>
            </w:r>
          </w:p>
        </w:tc>
        <w:tc>
          <w:tcPr>
            <w:tcW w:w="118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77846BF">
            <w:pPr>
              <w:keepNext w:val="0"/>
              <w:keepLines/>
              <w:pageBreakBefore w:val="0"/>
              <w:widowControl w:val="0"/>
              <w:kinsoku/>
              <w:overflowPunct/>
              <w:topLinePunct w:val="0"/>
              <w:autoSpaceDE/>
              <w:autoSpaceDN/>
              <w:bidi w:val="0"/>
              <w:adjustRightInd/>
              <w:spacing w:line="320" w:lineRule="exact"/>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4962" w:type="dxa"/>
            <w:tcBorders>
              <w:top w:val="single" w:color="000000" w:sz="8" w:space="0"/>
              <w:left w:val="single" w:color="000000" w:sz="8" w:space="0"/>
              <w:right w:val="single" w:color="000000" w:sz="8" w:space="0"/>
            </w:tcBorders>
            <w:shd w:val="clear" w:color="auto" w:fill="auto"/>
            <w:noWrap w:val="0"/>
            <w:vAlign w:val="center"/>
          </w:tcPr>
          <w:p w14:paraId="035286DF">
            <w:pPr>
              <w:keepNext w:val="0"/>
              <w:keepLines/>
              <w:pageBreakBefore w:val="0"/>
              <w:widowControl w:val="0"/>
              <w:kinsoku/>
              <w:wordWrap w:val="0"/>
              <w:overflowPunct/>
              <w:topLinePunct w:val="0"/>
              <w:autoSpaceDE/>
              <w:autoSpaceDN/>
              <w:bidi w:val="0"/>
              <w:adjustRightInd/>
              <w:snapToGrid w:val="0"/>
              <w:spacing w:line="400" w:lineRule="exact"/>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一）</w:t>
            </w:r>
            <w:r>
              <w:rPr>
                <w:rFonts w:hint="eastAsia" w:ascii="仿宋_GB2312" w:hAnsi="仿宋_GB2312" w:eastAsia="仿宋_GB2312" w:cs="仿宋_GB2312"/>
                <w:b/>
                <w:bCs/>
                <w:color w:val="auto"/>
                <w:sz w:val="24"/>
                <w:szCs w:val="24"/>
              </w:rPr>
              <w:t>评审内容</w:t>
            </w:r>
          </w:p>
          <w:p w14:paraId="4897D032">
            <w:pPr>
              <w:keepNext w:val="0"/>
              <w:keepLines/>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1、具</w:t>
            </w:r>
            <w:r>
              <w:rPr>
                <w:rFonts w:hint="eastAsia" w:ascii="仿宋_GB2312" w:hAnsi="仿宋_GB2312" w:eastAsia="仿宋_GB2312" w:cs="仿宋_GB2312"/>
                <w:color w:val="auto"/>
                <w:sz w:val="24"/>
                <w:szCs w:val="24"/>
                <w:lang w:eastAsia="zh-CN"/>
              </w:rPr>
              <w:t>备质量管理体系认证证书</w:t>
            </w:r>
            <w:r>
              <w:rPr>
                <w:rFonts w:hint="eastAsia" w:ascii="仿宋_GB2312" w:hAnsi="仿宋_GB2312" w:eastAsia="仿宋_GB2312" w:cs="仿宋_GB2312"/>
                <w:color w:val="auto"/>
                <w:sz w:val="24"/>
                <w:szCs w:val="24"/>
                <w:lang w:val="en-US" w:eastAsia="zh-CN"/>
              </w:rPr>
              <w:t>；</w:t>
            </w:r>
          </w:p>
          <w:p w14:paraId="23F03A37">
            <w:pPr>
              <w:keepNext w:val="0"/>
              <w:keepLines/>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2、具备知识产权管理体系</w:t>
            </w:r>
            <w:r>
              <w:rPr>
                <w:rFonts w:hint="eastAsia" w:ascii="仿宋_GB2312" w:hAnsi="仿宋_GB2312" w:eastAsia="仿宋_GB2312" w:cs="仿宋_GB2312"/>
                <w:color w:val="auto"/>
                <w:sz w:val="24"/>
                <w:szCs w:val="24"/>
                <w:lang w:eastAsia="zh-CN"/>
              </w:rPr>
              <w:t>认证证书</w:t>
            </w:r>
            <w:r>
              <w:rPr>
                <w:rFonts w:hint="eastAsia" w:ascii="仿宋_GB2312" w:hAnsi="仿宋_GB2312" w:eastAsia="仿宋_GB2312" w:cs="仿宋_GB2312"/>
                <w:color w:val="auto"/>
                <w:sz w:val="24"/>
                <w:szCs w:val="24"/>
                <w:lang w:val="en-US" w:eastAsia="zh-CN"/>
              </w:rPr>
              <w:t>；</w:t>
            </w:r>
          </w:p>
          <w:p w14:paraId="58AD0C0D">
            <w:pPr>
              <w:keepNext w:val="0"/>
              <w:keepLines/>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3、具备隐私信息管理体系认证证</w:t>
            </w:r>
            <w:r>
              <w:rPr>
                <w:rFonts w:hint="eastAsia" w:ascii="仿宋_GB2312" w:hAnsi="仿宋_GB2312" w:eastAsia="仿宋_GB2312" w:cs="仿宋_GB2312"/>
                <w:color w:val="auto"/>
                <w:sz w:val="24"/>
                <w:szCs w:val="24"/>
                <w:lang w:eastAsia="zh-CN"/>
              </w:rPr>
              <w:t>书；</w:t>
            </w:r>
          </w:p>
          <w:p w14:paraId="08CE766A">
            <w:pPr>
              <w:keepNext w:val="0"/>
              <w:keepLines/>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4、具备业务连续性管理体系认证证</w:t>
            </w:r>
            <w:r>
              <w:rPr>
                <w:rFonts w:hint="eastAsia" w:ascii="仿宋_GB2312" w:hAnsi="仿宋_GB2312" w:eastAsia="仿宋_GB2312" w:cs="仿宋_GB2312"/>
                <w:color w:val="auto"/>
                <w:sz w:val="24"/>
                <w:szCs w:val="24"/>
                <w:lang w:eastAsia="zh-CN"/>
              </w:rPr>
              <w:t>书。</w:t>
            </w:r>
          </w:p>
          <w:p w14:paraId="4F2C91A5">
            <w:pPr>
              <w:keepNext w:val="0"/>
              <w:keepLines/>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每有一项得</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0分，最多得100分。</w:t>
            </w:r>
          </w:p>
          <w:p w14:paraId="5C41F8E9">
            <w:pPr>
              <w:keepNext w:val="0"/>
              <w:keepLines/>
              <w:pageBreakBefore w:val="0"/>
              <w:widowControl w:val="0"/>
              <w:kinsoku/>
              <w:wordWrap w:val="0"/>
              <w:overflowPunct/>
              <w:topLinePunct w:val="0"/>
              <w:autoSpaceDE/>
              <w:autoSpaceDN/>
              <w:bidi w:val="0"/>
              <w:adjustRightInd/>
              <w:snapToGrid w:val="0"/>
              <w:spacing w:line="400" w:lineRule="exact"/>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（二）评审依据</w:t>
            </w:r>
          </w:p>
          <w:p w14:paraId="4BCBC753">
            <w:pPr>
              <w:keepNext w:val="0"/>
              <w:keepLines/>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1、提供相关证书扫描件</w:t>
            </w:r>
            <w:r>
              <w:rPr>
                <w:rFonts w:hint="eastAsia" w:ascii="仿宋_GB2312" w:hAnsi="仿宋_GB2312" w:eastAsia="仿宋_GB2312" w:cs="仿宋_GB2312"/>
                <w:color w:val="auto"/>
                <w:sz w:val="24"/>
                <w:szCs w:val="24"/>
                <w:lang w:eastAsia="zh-CN"/>
              </w:rPr>
              <w:t>；</w:t>
            </w:r>
          </w:p>
          <w:p w14:paraId="1C87861F">
            <w:pPr>
              <w:keepNext w:val="0"/>
              <w:keepLines/>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2、提供相关认证机构颁发的有效期内的认证证书扫描件及认证信息查询截图（截图需显示证书状态为有效）；</w:t>
            </w:r>
          </w:p>
          <w:p w14:paraId="20863740">
            <w:pPr>
              <w:pStyle w:val="6"/>
              <w:keepNext w:val="0"/>
              <w:keepLines/>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3、未按要求提供相关证明材料（或相关证明材料无法判断是否符合评分要求）的不计得分，原件备查。</w:t>
            </w:r>
          </w:p>
        </w:tc>
      </w:tr>
      <w:tr w14:paraId="709F47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8616" w:hRule="atLeast"/>
          <w:jc w:val="center"/>
        </w:trPr>
        <w:tc>
          <w:tcPr>
            <w:tcW w:w="714" w:type="dxa"/>
            <w:vMerge w:val="continue"/>
            <w:tcBorders>
              <w:left w:val="single" w:color="000000" w:sz="8" w:space="0"/>
              <w:right w:val="single" w:color="000000" w:sz="8" w:space="0"/>
            </w:tcBorders>
            <w:shd w:val="clear" w:color="auto" w:fill="auto"/>
            <w:noWrap w:val="0"/>
            <w:vAlign w:val="center"/>
          </w:tcPr>
          <w:p w14:paraId="6B1C7769">
            <w:pPr>
              <w:keepNext w:val="0"/>
              <w:keepLines/>
              <w:pageBreakBefore w:val="0"/>
              <w:widowControl w:val="0"/>
              <w:kinsoku/>
              <w:overflowPunct/>
              <w:topLinePunct w:val="0"/>
              <w:autoSpaceDE/>
              <w:autoSpaceDN/>
              <w:bidi w:val="0"/>
              <w:adjustRightInd/>
              <w:snapToGrid w:val="0"/>
              <w:spacing w:line="260" w:lineRule="exact"/>
              <w:rPr>
                <w:rFonts w:hint="eastAsia" w:ascii="仿宋_GB2312" w:hAnsi="仿宋_GB2312" w:eastAsia="仿宋_GB2312" w:cs="仿宋_GB2312"/>
                <w:b/>
                <w:bCs/>
                <w:sz w:val="24"/>
                <w:szCs w:val="24"/>
              </w:rPr>
            </w:pPr>
          </w:p>
        </w:tc>
        <w:tc>
          <w:tcPr>
            <w:tcW w:w="800" w:type="dxa"/>
            <w:tcBorders>
              <w:top w:val="single" w:color="000000" w:sz="8" w:space="0"/>
              <w:left w:val="single" w:color="000000" w:sz="8" w:space="0"/>
              <w:right w:val="single" w:color="000000" w:sz="8" w:space="0"/>
            </w:tcBorders>
            <w:shd w:val="clear" w:color="auto" w:fill="auto"/>
            <w:noWrap w:val="0"/>
            <w:vAlign w:val="center"/>
          </w:tcPr>
          <w:p w14:paraId="00FDA0DF">
            <w:pPr>
              <w:keepNext w:val="0"/>
              <w:keepLines/>
              <w:pageBreakBefore w:val="0"/>
              <w:widowControl w:val="0"/>
              <w:kinsoku/>
              <w:overflowPunct/>
              <w:topLinePunct w:val="0"/>
              <w:autoSpaceDE/>
              <w:autoSpaceDN/>
              <w:bidi w:val="0"/>
              <w:adjustRightInd/>
              <w:snapToGrid w:val="0"/>
              <w:spacing w:line="26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312" w:type="dxa"/>
            <w:tcBorders>
              <w:top w:val="single" w:color="000000" w:sz="8" w:space="0"/>
              <w:left w:val="single" w:color="000000" w:sz="8" w:space="0"/>
              <w:right w:val="single" w:color="000000" w:sz="8" w:space="0"/>
            </w:tcBorders>
            <w:shd w:val="clear" w:color="auto" w:fill="auto"/>
            <w:noWrap w:val="0"/>
            <w:vAlign w:val="center"/>
          </w:tcPr>
          <w:p w14:paraId="5F51EFC4">
            <w:pPr>
              <w:keepNext w:val="0"/>
              <w:keepLines/>
              <w:pageBreakBefore w:val="0"/>
              <w:widowControl w:val="0"/>
              <w:kinsoku/>
              <w:overflowPunct/>
              <w:topLinePunct w:val="0"/>
              <w:autoSpaceDE/>
              <w:autoSpaceDN/>
              <w:bidi w:val="0"/>
              <w:adjustRightInd/>
              <w:spacing w:line="32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rPr>
              <w:t>项目经验</w:t>
            </w:r>
            <w:r>
              <w:rPr>
                <w:rFonts w:hint="eastAsia" w:ascii="仿宋_GB2312" w:hAnsi="仿宋_GB2312" w:eastAsia="仿宋_GB2312" w:cs="仿宋_GB2312"/>
                <w:color w:val="auto"/>
                <w:sz w:val="24"/>
                <w:szCs w:val="24"/>
                <w:lang w:eastAsia="zh-CN"/>
              </w:rPr>
              <w:t>及企业荣誉</w:t>
            </w:r>
          </w:p>
        </w:tc>
        <w:tc>
          <w:tcPr>
            <w:tcW w:w="118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527A079">
            <w:pPr>
              <w:keepNext w:val="0"/>
              <w:keepLines/>
              <w:pageBreakBefore w:val="0"/>
              <w:widowControl w:val="0"/>
              <w:kinsoku/>
              <w:overflowPunct/>
              <w:topLinePunct w:val="0"/>
              <w:autoSpaceDE/>
              <w:autoSpaceDN/>
              <w:bidi w:val="0"/>
              <w:adjustRightInd/>
              <w:spacing w:line="320" w:lineRule="exact"/>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auto"/>
                <w:sz w:val="24"/>
                <w:szCs w:val="24"/>
                <w:highlight w:val="none"/>
                <w:lang w:val="en-US" w:eastAsia="zh-CN"/>
              </w:rPr>
              <w:t>20</w:t>
            </w:r>
          </w:p>
        </w:tc>
        <w:tc>
          <w:tcPr>
            <w:tcW w:w="4962" w:type="dxa"/>
            <w:tcBorders>
              <w:top w:val="single" w:color="000000" w:sz="8" w:space="0"/>
              <w:left w:val="single" w:color="000000" w:sz="8" w:space="0"/>
              <w:right w:val="single" w:color="000000" w:sz="8" w:space="0"/>
            </w:tcBorders>
            <w:shd w:val="clear" w:color="auto" w:fill="auto"/>
            <w:noWrap w:val="0"/>
            <w:vAlign w:val="center"/>
          </w:tcPr>
          <w:p w14:paraId="06DDF24D">
            <w:pPr>
              <w:keepNext w:val="0"/>
              <w:keepLines/>
              <w:pageBreakBefore w:val="0"/>
              <w:widowControl w:val="0"/>
              <w:kinsoku/>
              <w:wordWrap w:val="0"/>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一）</w:t>
            </w:r>
            <w:r>
              <w:rPr>
                <w:rFonts w:hint="eastAsia" w:ascii="仿宋_GB2312" w:hAnsi="仿宋_GB2312" w:eastAsia="仿宋_GB2312" w:cs="仿宋_GB2312"/>
                <w:b/>
                <w:bCs/>
                <w:color w:val="auto"/>
                <w:sz w:val="24"/>
                <w:szCs w:val="24"/>
                <w:lang w:eastAsia="zh-CN"/>
              </w:rPr>
              <w:t>评审内容</w:t>
            </w:r>
          </w:p>
          <w:p w14:paraId="69472649">
            <w:pPr>
              <w:pStyle w:val="6"/>
              <w:keepNext w:val="0"/>
              <w:keepLines/>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投标人近3年内（自投标截止之日起倒算）承接的</w:t>
            </w:r>
            <w:r>
              <w:rPr>
                <w:rFonts w:hint="eastAsia" w:ascii="仿宋_GB2312" w:hAnsi="仿宋_GB2312" w:eastAsia="仿宋_GB2312" w:cs="仿宋_GB2312"/>
                <w:color w:val="auto"/>
                <w:sz w:val="24"/>
                <w:szCs w:val="24"/>
                <w:lang w:eastAsia="zh-CN"/>
              </w:rPr>
              <w:t>信息化</w:t>
            </w:r>
            <w:r>
              <w:rPr>
                <w:rFonts w:hint="eastAsia" w:ascii="仿宋_GB2312" w:hAnsi="仿宋_GB2312" w:eastAsia="仿宋_GB2312" w:cs="仿宋_GB2312"/>
                <w:color w:val="auto"/>
                <w:sz w:val="24"/>
                <w:szCs w:val="24"/>
              </w:rPr>
              <w:t>项目经验、企业获得的相关荣誉，包括但不限于以下内容：</w:t>
            </w:r>
          </w:p>
          <w:p w14:paraId="4E385457">
            <w:pPr>
              <w:pStyle w:val="6"/>
              <w:keepNext w:val="0"/>
              <w:keepLines/>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1、信息化系统运维相关项目业绩；</w:t>
            </w:r>
          </w:p>
          <w:p w14:paraId="4EA333C2">
            <w:pPr>
              <w:pStyle w:val="6"/>
              <w:keepNext w:val="0"/>
              <w:keepLines/>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2、项目业绩的合同金额、服务期限、服务质量等相关情况</w:t>
            </w:r>
            <w:r>
              <w:rPr>
                <w:rFonts w:hint="eastAsia" w:ascii="仿宋_GB2312" w:hAnsi="仿宋_GB2312" w:eastAsia="仿宋_GB2312" w:cs="仿宋_GB2312"/>
                <w:color w:val="auto"/>
                <w:sz w:val="24"/>
                <w:szCs w:val="24"/>
                <w:lang w:eastAsia="zh-CN"/>
              </w:rPr>
              <w:t>；</w:t>
            </w:r>
          </w:p>
          <w:p w14:paraId="1431419A">
            <w:pPr>
              <w:pStyle w:val="6"/>
              <w:keepNext w:val="0"/>
              <w:keepLines/>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在国家级或省级信息化系统相关比赛中获得荣誉。</w:t>
            </w:r>
          </w:p>
          <w:p w14:paraId="33148826">
            <w:pPr>
              <w:keepNext w:val="0"/>
              <w:keepLines/>
              <w:pageBreakBefore w:val="0"/>
              <w:widowControl w:val="0"/>
              <w:kinsoku/>
              <w:wordWrap w:val="0"/>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（二）评审标准</w:t>
            </w:r>
          </w:p>
          <w:p w14:paraId="4B0FB9CA">
            <w:pPr>
              <w:pStyle w:val="6"/>
              <w:keepNext w:val="0"/>
              <w:keepLines/>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1、近3年内每提供1个</w:t>
            </w:r>
            <w:r>
              <w:rPr>
                <w:rFonts w:hint="eastAsia" w:ascii="仿宋_GB2312" w:hAnsi="仿宋_GB2312" w:eastAsia="仿宋_GB2312" w:cs="仿宋_GB2312"/>
                <w:color w:val="auto"/>
                <w:sz w:val="24"/>
                <w:szCs w:val="24"/>
                <w:lang w:eastAsia="zh-CN"/>
              </w:rPr>
              <w:t>信息化类</w:t>
            </w:r>
            <w:r>
              <w:rPr>
                <w:rFonts w:hint="eastAsia" w:ascii="仿宋_GB2312" w:hAnsi="仿宋_GB2312" w:eastAsia="仿宋_GB2312" w:cs="仿宋_GB2312"/>
                <w:color w:val="auto"/>
                <w:sz w:val="24"/>
                <w:szCs w:val="24"/>
              </w:rPr>
              <w:t>项目</w:t>
            </w:r>
            <w:r>
              <w:rPr>
                <w:rFonts w:hint="eastAsia" w:ascii="仿宋_GB2312" w:hAnsi="仿宋_GB2312" w:eastAsia="仿宋_GB2312" w:cs="仿宋_GB2312"/>
                <w:color w:val="auto"/>
                <w:sz w:val="24"/>
                <w:szCs w:val="24"/>
                <w:lang w:eastAsia="zh-CN"/>
              </w:rPr>
              <w:t>运维</w:t>
            </w:r>
            <w:r>
              <w:rPr>
                <w:rFonts w:hint="eastAsia" w:ascii="仿宋_GB2312" w:hAnsi="仿宋_GB2312" w:eastAsia="仿宋_GB2312" w:cs="仿宋_GB2312"/>
                <w:color w:val="auto"/>
                <w:sz w:val="24"/>
                <w:szCs w:val="24"/>
              </w:rPr>
              <w:t>业绩，得</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分，本项最高得</w:t>
            </w:r>
            <w:r>
              <w:rPr>
                <w:rFonts w:hint="eastAsia" w:ascii="仿宋_GB2312" w:hAnsi="仿宋_GB2312" w:eastAsia="仿宋_GB2312" w:cs="仿宋_GB2312"/>
                <w:color w:val="auto"/>
                <w:sz w:val="24"/>
                <w:szCs w:val="24"/>
                <w:lang w:val="en-US" w:eastAsia="zh-CN"/>
              </w:rPr>
              <w:t>60</w:t>
            </w:r>
            <w:r>
              <w:rPr>
                <w:rFonts w:hint="eastAsia" w:ascii="仿宋_GB2312" w:hAnsi="仿宋_GB2312" w:eastAsia="仿宋_GB2312" w:cs="仿宋_GB2312"/>
                <w:color w:val="auto"/>
                <w:sz w:val="24"/>
                <w:szCs w:val="24"/>
              </w:rPr>
              <w:t>分；</w:t>
            </w:r>
          </w:p>
          <w:p w14:paraId="2277F0D6">
            <w:pPr>
              <w:pStyle w:val="6"/>
              <w:keepNext w:val="0"/>
              <w:keepLines/>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2、每提供1个与</w:t>
            </w:r>
            <w:r>
              <w:rPr>
                <w:rFonts w:hint="eastAsia" w:ascii="仿宋_GB2312" w:hAnsi="仿宋_GB2312" w:eastAsia="仿宋_GB2312" w:cs="仿宋_GB2312"/>
                <w:color w:val="auto"/>
                <w:sz w:val="24"/>
                <w:szCs w:val="24"/>
                <w:lang w:eastAsia="zh-CN"/>
              </w:rPr>
              <w:t>信息化系统</w:t>
            </w:r>
            <w:r>
              <w:rPr>
                <w:rFonts w:hint="eastAsia" w:ascii="仿宋_GB2312" w:hAnsi="仿宋_GB2312" w:eastAsia="仿宋_GB2312" w:cs="仿宋_GB2312"/>
                <w:color w:val="auto"/>
                <w:sz w:val="24"/>
                <w:szCs w:val="24"/>
              </w:rPr>
              <w:t>相关的有效荣誉，得</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分，最高得</w:t>
            </w:r>
            <w:r>
              <w:rPr>
                <w:rFonts w:hint="eastAsia" w:ascii="仿宋_GB2312" w:hAnsi="仿宋_GB2312" w:eastAsia="仿宋_GB2312" w:cs="仿宋_GB2312"/>
                <w:color w:val="auto"/>
                <w:sz w:val="24"/>
                <w:szCs w:val="24"/>
                <w:lang w:val="en-US" w:eastAsia="zh-CN"/>
              </w:rPr>
              <w:t>40</w:t>
            </w:r>
            <w:r>
              <w:rPr>
                <w:rFonts w:hint="eastAsia" w:ascii="仿宋_GB2312" w:hAnsi="仿宋_GB2312" w:eastAsia="仿宋_GB2312" w:cs="仿宋_GB2312"/>
                <w:color w:val="auto"/>
                <w:sz w:val="24"/>
                <w:szCs w:val="24"/>
              </w:rPr>
              <w:t>分；</w:t>
            </w:r>
          </w:p>
          <w:p w14:paraId="04DB12F4">
            <w:pPr>
              <w:pStyle w:val="6"/>
              <w:keepNext w:val="0"/>
              <w:keepLines/>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3、所有业绩需提供完整合同关键页（含服务内容、合同金额、签订时间）及验收合格证明</w:t>
            </w:r>
            <w:r>
              <w:rPr>
                <w:rFonts w:hint="eastAsia" w:ascii="仿宋_GB2312" w:hAnsi="仿宋_GB2312" w:eastAsia="仿宋_GB2312" w:cs="仿宋_GB2312"/>
                <w:color w:val="auto"/>
                <w:sz w:val="24"/>
                <w:szCs w:val="24"/>
                <w:lang w:eastAsia="zh-CN"/>
              </w:rPr>
              <w:t>，同一单位不同服务年限的合同不重复评分</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所有</w:t>
            </w:r>
            <w:r>
              <w:rPr>
                <w:rFonts w:hint="eastAsia" w:ascii="仿宋_GB2312" w:hAnsi="仿宋_GB2312" w:eastAsia="仿宋_GB2312" w:cs="仿宋_GB2312"/>
                <w:color w:val="auto"/>
                <w:sz w:val="24"/>
                <w:szCs w:val="24"/>
              </w:rPr>
              <w:t>荣誉资质需提供有效证明材料，未按要求提供或材料无效的，对应项不计得分；</w:t>
            </w:r>
          </w:p>
          <w:p w14:paraId="1BFF3E71">
            <w:pPr>
              <w:pStyle w:val="6"/>
              <w:keepNext w:val="0"/>
              <w:keepLines/>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4、无任何类似项目业绩且无相关荣誉资质的，本项不得分。</w:t>
            </w:r>
          </w:p>
        </w:tc>
      </w:tr>
      <w:tr w14:paraId="6335BB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425" w:hRule="atLeast"/>
          <w:jc w:val="center"/>
        </w:trPr>
        <w:tc>
          <w:tcPr>
            <w:tcW w:w="714" w:type="dxa"/>
            <w:vMerge w:val="restart"/>
            <w:tcBorders>
              <w:top w:val="single" w:color="000000" w:sz="8" w:space="0"/>
              <w:left w:val="single" w:color="000000" w:sz="8" w:space="0"/>
              <w:right w:val="single" w:color="000000" w:sz="8" w:space="0"/>
            </w:tcBorders>
            <w:shd w:val="clear" w:color="auto" w:fill="auto"/>
            <w:noWrap w:val="0"/>
            <w:vAlign w:val="center"/>
          </w:tcPr>
          <w:p w14:paraId="7B18C8C6">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color w:val="0000FF"/>
                <w:sz w:val="24"/>
                <w:szCs w:val="24"/>
                <w:lang w:eastAsia="zh-CN"/>
              </w:rPr>
            </w:pPr>
            <w:r>
              <w:rPr>
                <w:rFonts w:hint="eastAsia" w:ascii="仿宋_GB2312" w:hAnsi="仿宋_GB2312" w:eastAsia="仿宋_GB2312" w:cs="仿宋_GB2312"/>
                <w:b/>
                <w:bCs/>
                <w:sz w:val="24"/>
                <w:szCs w:val="24"/>
                <w:lang w:val="en-US" w:eastAsia="zh-CN"/>
              </w:rPr>
              <w:t>3</w:t>
            </w:r>
          </w:p>
        </w:tc>
        <w:tc>
          <w:tcPr>
            <w:tcW w:w="3300"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521D60F">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价格</w:t>
            </w:r>
            <w:r>
              <w:rPr>
                <w:rFonts w:hint="eastAsia" w:ascii="仿宋_GB2312" w:hAnsi="仿宋_GB2312" w:eastAsia="仿宋_GB2312" w:cs="仿宋_GB2312"/>
                <w:b/>
                <w:bCs/>
                <w:sz w:val="24"/>
                <w:szCs w:val="24"/>
                <w:lang w:eastAsia="zh-CN"/>
              </w:rPr>
              <w:t>部分</w:t>
            </w:r>
          </w:p>
        </w:tc>
        <w:tc>
          <w:tcPr>
            <w:tcW w:w="496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A046033">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20</w:t>
            </w:r>
          </w:p>
        </w:tc>
      </w:tr>
      <w:tr w14:paraId="2E95CD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332" w:hRule="atLeast"/>
          <w:jc w:val="center"/>
        </w:trPr>
        <w:tc>
          <w:tcPr>
            <w:tcW w:w="714" w:type="dxa"/>
            <w:vMerge w:val="continue"/>
            <w:tcBorders>
              <w:left w:val="single" w:color="000000" w:sz="8" w:space="0"/>
              <w:right w:val="single" w:color="000000" w:sz="8" w:space="0"/>
            </w:tcBorders>
            <w:shd w:val="clear" w:color="auto" w:fill="auto"/>
            <w:noWrap w:val="0"/>
            <w:vAlign w:val="center"/>
          </w:tcPr>
          <w:p w14:paraId="75D557C1">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lang w:val="en-US" w:eastAsia="zh-CN"/>
              </w:rPr>
            </w:pPr>
          </w:p>
        </w:tc>
        <w:tc>
          <w:tcPr>
            <w:tcW w:w="3300"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F33C195">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rPr>
            </w:pPr>
          </w:p>
        </w:tc>
        <w:tc>
          <w:tcPr>
            <w:tcW w:w="496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978CF4F">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评分准则</w:t>
            </w:r>
          </w:p>
        </w:tc>
      </w:tr>
      <w:tr w14:paraId="4D9FD5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4269" w:hRule="atLeast"/>
          <w:jc w:val="center"/>
        </w:trPr>
        <w:tc>
          <w:tcPr>
            <w:tcW w:w="714" w:type="dxa"/>
            <w:tcBorders>
              <w:left w:val="single" w:color="000000" w:sz="8" w:space="0"/>
              <w:right w:val="single" w:color="000000" w:sz="8" w:space="0"/>
            </w:tcBorders>
            <w:shd w:val="clear" w:color="auto" w:fill="auto"/>
            <w:noWrap w:val="0"/>
            <w:vAlign w:val="top"/>
          </w:tcPr>
          <w:p w14:paraId="366F49D0">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color w:val="0000FF"/>
                <w:sz w:val="24"/>
                <w:szCs w:val="24"/>
              </w:rPr>
            </w:pPr>
          </w:p>
        </w:tc>
        <w:tc>
          <w:tcPr>
            <w:tcW w:w="3300"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361DE9EE">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lang w:eastAsia="zh-CN"/>
              </w:rPr>
            </w:pPr>
          </w:p>
        </w:tc>
        <w:tc>
          <w:tcPr>
            <w:tcW w:w="4962"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264D6D0F">
            <w:pPr>
              <w:keepNext w:val="0"/>
              <w:keepLines/>
              <w:pageBreakBefore w:val="0"/>
              <w:widowControl w:val="0"/>
              <w:kinsoku/>
              <w:wordWrap/>
              <w:overflowPunct/>
              <w:topLinePunct w:val="0"/>
              <w:autoSpaceDE/>
              <w:autoSpaceDN/>
              <w:bidi w:val="0"/>
              <w:adjustRightInd/>
              <w:snapToGrid w:val="0"/>
              <w:spacing w:line="360" w:lineRule="exact"/>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（一）评审内容</w:t>
            </w:r>
          </w:p>
          <w:p w14:paraId="22DACA6D">
            <w:pPr>
              <w:keepNext w:val="0"/>
              <w:keepLines/>
              <w:pageBreakBefore w:val="0"/>
              <w:widowControl w:val="0"/>
              <w:kinsoku/>
              <w:wordWrap/>
              <w:overflowPunct/>
              <w:topLinePunct w:val="0"/>
              <w:autoSpaceDE/>
              <w:autoSpaceDN/>
              <w:bidi w:val="0"/>
              <w:adjustRightInd/>
              <w:spacing w:line="360" w:lineRule="exact"/>
              <w:ind w:firstLine="480" w:firstLineChars="200"/>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投标人根据本项目采购</w:t>
            </w:r>
            <w:r>
              <w:rPr>
                <w:rFonts w:hint="eastAsia" w:ascii="仿宋_GB2312" w:hAnsi="仿宋_GB2312" w:eastAsia="仿宋_GB2312" w:cs="仿宋_GB2312"/>
                <w:color w:val="auto"/>
                <w:sz w:val="24"/>
                <w:szCs w:val="24"/>
                <w:lang w:eastAsia="zh-CN"/>
              </w:rPr>
              <w:t>需求</w:t>
            </w:r>
            <w:r>
              <w:rPr>
                <w:rFonts w:hint="eastAsia" w:ascii="仿宋_GB2312" w:hAnsi="仿宋_GB2312" w:eastAsia="仿宋_GB2312" w:cs="仿宋_GB2312"/>
                <w:color w:val="auto"/>
                <w:sz w:val="24"/>
                <w:szCs w:val="24"/>
              </w:rPr>
              <w:t>，提供</w:t>
            </w:r>
            <w:r>
              <w:rPr>
                <w:rFonts w:hint="eastAsia" w:ascii="仿宋_GB2312" w:hAnsi="仿宋_GB2312" w:eastAsia="仿宋_GB2312" w:cs="仿宋_GB2312"/>
                <w:color w:val="auto"/>
                <w:sz w:val="24"/>
                <w:szCs w:val="24"/>
                <w:lang w:eastAsia="zh-CN"/>
              </w:rPr>
              <w:t>针对本项目的完整报价方案，方案包括但不限于以下内容</w:t>
            </w:r>
            <w:r>
              <w:rPr>
                <w:rFonts w:hint="eastAsia" w:ascii="仿宋_GB2312" w:hAnsi="仿宋_GB2312" w:eastAsia="仿宋_GB2312" w:cs="仿宋_GB2312"/>
                <w:color w:val="auto"/>
                <w:sz w:val="24"/>
                <w:szCs w:val="24"/>
              </w:rPr>
              <w:t>：</w:t>
            </w:r>
          </w:p>
          <w:p w14:paraId="6F94C2CF">
            <w:pPr>
              <w:keepNext w:val="0"/>
              <w:keepLines/>
              <w:pageBreakBefore w:val="0"/>
              <w:widowControl w:val="0"/>
              <w:kinsoku/>
              <w:wordWrap/>
              <w:overflowPunct/>
              <w:topLinePunct w:val="0"/>
              <w:autoSpaceDE/>
              <w:autoSpaceDN/>
              <w:bidi w:val="0"/>
              <w:adjustRightInd/>
              <w:snapToGrid w:val="0"/>
              <w:spacing w:line="3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pacing w:val="0"/>
                <w:sz w:val="24"/>
                <w:szCs w:val="24"/>
              </w:rPr>
              <w:t>、</w:t>
            </w:r>
            <w:r>
              <w:rPr>
                <w:rFonts w:hint="eastAsia" w:ascii="仿宋_GB2312" w:hAnsi="仿宋_GB2312" w:eastAsia="仿宋_GB2312" w:cs="仿宋_GB2312"/>
                <w:color w:val="auto"/>
                <w:sz w:val="24"/>
                <w:szCs w:val="24"/>
              </w:rPr>
              <w:t>本项目</w:t>
            </w:r>
            <w:r>
              <w:rPr>
                <w:rFonts w:hint="eastAsia" w:ascii="仿宋_GB2312" w:hAnsi="仿宋_GB2312" w:eastAsia="仿宋_GB2312" w:cs="仿宋_GB2312"/>
                <w:color w:val="auto"/>
                <w:sz w:val="24"/>
                <w:szCs w:val="24"/>
                <w:lang w:eastAsia="zh-CN"/>
              </w:rPr>
              <w:t>一</w:t>
            </w:r>
            <w:r>
              <w:rPr>
                <w:rFonts w:hint="eastAsia" w:ascii="仿宋_GB2312" w:hAnsi="仿宋_GB2312" w:eastAsia="仿宋_GB2312" w:cs="仿宋_GB2312"/>
                <w:color w:val="auto"/>
                <w:sz w:val="24"/>
                <w:szCs w:val="24"/>
              </w:rPr>
              <w:t>年期运维服务总报价（含税）；</w:t>
            </w:r>
          </w:p>
          <w:p w14:paraId="78A347CD">
            <w:pPr>
              <w:keepNext w:val="0"/>
              <w:keepLines/>
              <w:pageBreakBefore w:val="0"/>
              <w:widowControl w:val="0"/>
              <w:kinsoku/>
              <w:wordWrap/>
              <w:overflowPunct/>
              <w:topLinePunct w:val="0"/>
              <w:autoSpaceDE/>
              <w:autoSpaceDN/>
              <w:bidi w:val="0"/>
              <w:adjustRightInd/>
              <w:snapToGrid w:val="0"/>
              <w:spacing w:line="3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pacing w:val="0"/>
                <w:sz w:val="24"/>
                <w:szCs w:val="24"/>
              </w:rPr>
              <w:t>、</w:t>
            </w:r>
            <w:r>
              <w:rPr>
                <w:rFonts w:hint="eastAsia" w:ascii="仿宋_GB2312" w:hAnsi="仿宋_GB2312" w:eastAsia="仿宋_GB2312" w:cs="仿宋_GB2312"/>
                <w:color w:val="auto"/>
                <w:sz w:val="24"/>
                <w:szCs w:val="24"/>
              </w:rPr>
              <w:t>报价构成明细（含人力成本、技术服务成本、其他相关费用等）；</w:t>
            </w:r>
          </w:p>
          <w:p w14:paraId="5614F444">
            <w:pPr>
              <w:keepNext w:val="0"/>
              <w:keepLines/>
              <w:pageBreakBefore w:val="0"/>
              <w:widowControl w:val="0"/>
              <w:kinsoku/>
              <w:wordWrap/>
              <w:overflowPunct/>
              <w:topLinePunct w:val="0"/>
              <w:autoSpaceDE/>
              <w:autoSpaceDN/>
              <w:bidi w:val="0"/>
              <w:adjustRightInd/>
              <w:snapToGrid w:val="0"/>
              <w:spacing w:line="3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pacing w:val="0"/>
                <w:sz w:val="24"/>
                <w:szCs w:val="24"/>
              </w:rPr>
              <w:t>、</w:t>
            </w:r>
            <w:r>
              <w:rPr>
                <w:rFonts w:hint="eastAsia" w:ascii="仿宋_GB2312" w:hAnsi="仿宋_GB2312" w:eastAsia="仿宋_GB2312" w:cs="仿宋_GB2312"/>
                <w:color w:val="auto"/>
                <w:sz w:val="24"/>
                <w:szCs w:val="24"/>
              </w:rPr>
              <w:t>报价合理性说明（结合服务内容、服务质量要求，说明报价的公允性、合规性）。</w:t>
            </w:r>
          </w:p>
          <w:p w14:paraId="708F9025">
            <w:pPr>
              <w:keepNext w:val="0"/>
              <w:keepLines/>
              <w:pageBreakBefore w:val="0"/>
              <w:widowControl w:val="0"/>
              <w:kinsoku/>
              <w:wordWrap/>
              <w:overflowPunct/>
              <w:topLinePunct w:val="0"/>
              <w:autoSpaceDE/>
              <w:autoSpaceDN/>
              <w:bidi w:val="0"/>
              <w:adjustRightInd/>
              <w:snapToGrid w:val="0"/>
              <w:spacing w:line="360" w:lineRule="exact"/>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（二）评审标准</w:t>
            </w:r>
          </w:p>
          <w:p w14:paraId="46C52ECB">
            <w:pPr>
              <w:keepNext w:val="0"/>
              <w:keepLines/>
              <w:pageBreakBefore w:val="0"/>
              <w:widowControl w:val="0"/>
              <w:kinsoku/>
              <w:wordWrap/>
              <w:overflowPunct/>
              <w:topLinePunct w:val="0"/>
              <w:autoSpaceDE/>
              <w:autoSpaceDN/>
              <w:bidi w:val="0"/>
              <w:adjustRightInd/>
              <w:snapToGrid w:val="0"/>
              <w:spacing w:line="360" w:lineRule="exact"/>
              <w:ind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color w:val="auto"/>
                <w:sz w:val="24"/>
                <w:szCs w:val="24"/>
                <w:lang w:val="en-US" w:eastAsia="zh-CN"/>
              </w:rPr>
              <w:t>报价得分=（基准价/响应供应商报价）×100。其中，满足询价公告要求且报价最低的响应供应商报价为基准价，其价格分为满分。</w:t>
            </w:r>
          </w:p>
        </w:tc>
      </w:tr>
      <w:tr w14:paraId="5AECC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455" w:hRule="atLeast"/>
          <w:jc w:val="center"/>
        </w:trPr>
        <w:tc>
          <w:tcPr>
            <w:tcW w:w="714" w:type="dxa"/>
            <w:vMerge w:val="restart"/>
            <w:tcBorders>
              <w:top w:val="single" w:color="000000" w:sz="8" w:space="0"/>
              <w:left w:val="single" w:color="000000" w:sz="8" w:space="0"/>
              <w:right w:val="single" w:color="000000" w:sz="8" w:space="0"/>
            </w:tcBorders>
            <w:shd w:val="clear" w:color="auto" w:fill="auto"/>
            <w:noWrap w:val="0"/>
            <w:vAlign w:val="center"/>
          </w:tcPr>
          <w:p w14:paraId="13E95757">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color w:val="0000FF"/>
                <w:sz w:val="24"/>
                <w:szCs w:val="24"/>
              </w:rPr>
            </w:pPr>
            <w:r>
              <w:rPr>
                <w:rFonts w:hint="eastAsia" w:ascii="仿宋_GB2312" w:hAnsi="仿宋_GB2312" w:eastAsia="仿宋_GB2312" w:cs="仿宋_GB2312"/>
                <w:b/>
                <w:bCs/>
                <w:sz w:val="24"/>
                <w:szCs w:val="24"/>
              </w:rPr>
              <w:t>4</w:t>
            </w:r>
          </w:p>
        </w:tc>
        <w:tc>
          <w:tcPr>
            <w:tcW w:w="3300"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25749F1">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诚信</w:t>
            </w:r>
            <w:r>
              <w:rPr>
                <w:rFonts w:hint="eastAsia" w:ascii="仿宋_GB2312" w:hAnsi="仿宋_GB2312" w:eastAsia="仿宋_GB2312" w:cs="仿宋_GB2312"/>
                <w:b/>
                <w:bCs/>
                <w:sz w:val="24"/>
                <w:szCs w:val="24"/>
              </w:rPr>
              <w:t>部分</w:t>
            </w:r>
          </w:p>
        </w:tc>
        <w:tc>
          <w:tcPr>
            <w:tcW w:w="496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1883A11">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10</w:t>
            </w:r>
          </w:p>
        </w:tc>
      </w:tr>
      <w:tr w14:paraId="5D5AB5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352" w:hRule="atLeast"/>
          <w:jc w:val="center"/>
        </w:trPr>
        <w:tc>
          <w:tcPr>
            <w:tcW w:w="714" w:type="dxa"/>
            <w:vMerge w:val="continue"/>
            <w:tcBorders>
              <w:left w:val="single" w:color="000000" w:sz="8" w:space="0"/>
              <w:right w:val="single" w:color="000000" w:sz="8" w:space="0"/>
            </w:tcBorders>
            <w:shd w:val="clear" w:color="auto" w:fill="auto"/>
            <w:noWrap w:val="0"/>
            <w:vAlign w:val="center"/>
          </w:tcPr>
          <w:p w14:paraId="5AE04924">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rPr>
            </w:pPr>
          </w:p>
        </w:tc>
        <w:tc>
          <w:tcPr>
            <w:tcW w:w="3300"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C2A7A19">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lang w:eastAsia="zh-CN"/>
              </w:rPr>
            </w:pPr>
          </w:p>
        </w:tc>
        <w:tc>
          <w:tcPr>
            <w:tcW w:w="496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8ACA13F">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评分准则</w:t>
            </w:r>
          </w:p>
        </w:tc>
      </w:tr>
      <w:tr w14:paraId="24AF38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4932" w:hRule="atLeast"/>
          <w:jc w:val="center"/>
        </w:trPr>
        <w:tc>
          <w:tcPr>
            <w:tcW w:w="714" w:type="dxa"/>
            <w:vMerge w:val="continue"/>
            <w:tcBorders>
              <w:left w:val="single" w:color="000000" w:sz="8" w:space="0"/>
              <w:right w:val="single" w:color="000000" w:sz="8" w:space="0"/>
            </w:tcBorders>
            <w:shd w:val="clear" w:color="auto" w:fill="auto"/>
            <w:noWrap w:val="0"/>
            <w:vAlign w:val="center"/>
          </w:tcPr>
          <w:p w14:paraId="5573AF6C">
            <w:pPr>
              <w:keepNext w:val="0"/>
              <w:keepLines/>
              <w:pageBreakBefore w:val="0"/>
              <w:widowControl w:val="0"/>
              <w:kinsoku/>
              <w:overflowPunct/>
              <w:topLinePunct w:val="0"/>
              <w:autoSpaceDE/>
              <w:autoSpaceDN/>
              <w:bidi w:val="0"/>
              <w:adjustRightInd/>
              <w:snapToGrid w:val="0"/>
              <w:spacing w:line="260" w:lineRule="exact"/>
              <w:rPr>
                <w:rFonts w:hint="eastAsia" w:ascii="仿宋_GB2312" w:hAnsi="仿宋_GB2312" w:eastAsia="仿宋_GB2312" w:cs="仿宋_GB2312"/>
                <w:b/>
                <w:bCs/>
                <w:color w:val="0000FF"/>
                <w:sz w:val="24"/>
                <w:szCs w:val="24"/>
              </w:rPr>
            </w:pPr>
          </w:p>
        </w:tc>
        <w:tc>
          <w:tcPr>
            <w:tcW w:w="3300" w:type="dxa"/>
            <w:gridSpan w:val="3"/>
            <w:tcBorders>
              <w:top w:val="single" w:color="000000" w:sz="8" w:space="0"/>
              <w:left w:val="single" w:color="000000" w:sz="8" w:space="0"/>
              <w:right w:val="single" w:color="000000" w:sz="8" w:space="0"/>
            </w:tcBorders>
            <w:shd w:val="clear" w:color="auto" w:fill="auto"/>
            <w:noWrap w:val="0"/>
            <w:vAlign w:val="center"/>
          </w:tcPr>
          <w:p w14:paraId="59A750B7">
            <w:pPr>
              <w:keepNext w:val="0"/>
              <w:keepLines/>
              <w:pageBreakBefore w:val="0"/>
              <w:widowControl w:val="0"/>
              <w:kinsoku/>
              <w:overflowPunct/>
              <w:topLinePunct w:val="0"/>
              <w:autoSpaceDE/>
              <w:autoSpaceDN/>
              <w:bidi w:val="0"/>
              <w:adjustRightInd/>
              <w:snapToGrid w:val="0"/>
              <w:spacing w:line="260" w:lineRule="exact"/>
              <w:jc w:val="center"/>
              <w:rPr>
                <w:rFonts w:hint="eastAsia" w:ascii="仿宋_GB2312" w:hAnsi="仿宋_GB2312" w:eastAsia="仿宋_GB2312" w:cs="仿宋_GB2312"/>
                <w:sz w:val="24"/>
                <w:szCs w:val="24"/>
                <w:shd w:val="clear" w:color="FFFFFF" w:fill="D9D9D9"/>
              </w:rPr>
            </w:pPr>
          </w:p>
        </w:tc>
        <w:tc>
          <w:tcPr>
            <w:tcW w:w="4962" w:type="dxa"/>
            <w:tcBorders>
              <w:top w:val="single" w:color="000000" w:sz="8" w:space="0"/>
              <w:left w:val="single" w:color="000000" w:sz="8" w:space="0"/>
              <w:right w:val="single" w:color="000000" w:sz="8" w:space="0"/>
            </w:tcBorders>
            <w:shd w:val="clear" w:color="auto" w:fill="auto"/>
            <w:noWrap w:val="0"/>
            <w:vAlign w:val="top"/>
          </w:tcPr>
          <w:p w14:paraId="42810FA6">
            <w:pPr>
              <w:keepNext w:val="0"/>
              <w:keepLines/>
              <w:pageBreakBefore w:val="0"/>
              <w:widowControl w:val="0"/>
              <w:kinsoku/>
              <w:wordWrap/>
              <w:overflowPunct/>
              <w:topLinePunct w:val="0"/>
              <w:autoSpaceDE/>
              <w:autoSpaceDN/>
              <w:bidi w:val="0"/>
              <w:adjustRightInd/>
              <w:snapToGrid w:val="0"/>
              <w:spacing w:line="360" w:lineRule="exac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评审内容</w:t>
            </w:r>
          </w:p>
          <w:p w14:paraId="5818C490">
            <w:pPr>
              <w:keepNext w:val="0"/>
              <w:keepLines/>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5AD5D7A7">
            <w:pPr>
              <w:keepNext w:val="0"/>
              <w:keepLines/>
              <w:pageBreakBefore w:val="0"/>
              <w:widowControl w:val="0"/>
              <w:kinsoku/>
              <w:wordWrap/>
              <w:overflowPunct/>
              <w:topLinePunct w:val="0"/>
              <w:autoSpaceDE/>
              <w:autoSpaceDN/>
              <w:bidi w:val="0"/>
              <w:adjustRightInd/>
              <w:snapToGrid w:val="0"/>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14:paraId="44E161D6">
            <w:pPr>
              <w:keepNext w:val="0"/>
              <w:keepLines/>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信用中国”（www.creditchina.gov.cn，下载信用信息报告）、“中国政府采购网”（www.ccgp.gov.cn）以及“深圳市政府采购监管网”（http://zfcg.sz.gov.cn）查询供应商信用信息，信用信息以开标当日的查询结果为准。</w:t>
            </w:r>
          </w:p>
        </w:tc>
      </w:tr>
    </w:tbl>
    <w:p w14:paraId="01A7B4FC">
      <w:pPr>
        <w:keepNext w:val="0"/>
        <w:keepLines/>
        <w:pageBreakBefore w:val="0"/>
        <w:widowControl w:val="0"/>
        <w:kinsoku/>
        <w:overflowPunct/>
        <w:topLinePunct w:val="0"/>
        <w:autoSpaceDE/>
        <w:autoSpaceDN/>
        <w:bidi w:val="0"/>
        <w:adjustRightInd/>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377FF"/>
    <w:rsid w:val="75337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character" w:customStyle="1" w:styleId="5">
    <w:name w:val="font41"/>
    <w:qFormat/>
    <w:uiPriority w:val="0"/>
    <w:rPr>
      <w:rFonts w:hint="default" w:ascii="Times New Roman" w:hAnsi="Times New Roman" w:cs="Times New Roman"/>
      <w:color w:val="000000"/>
      <w:sz w:val="24"/>
      <w:szCs w:val="24"/>
      <w:u w:val="non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2026-03-27T09:59:00Z</dcterms:created>
  <dc:creator>周祥</dc:creator>
  <cp:lastModifiedBy>周祥</cp:lastModifiedBy>
  <dcterms:modified xsi:type="dcterms:W3CDTF">2026-03-27T10:05:48Z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C8FE79B3909A4AC4BBE302704345B522_11</vt:lpwstr>
  </property>
  <property fmtid="{D5CDD505-2E9C-101B-9397-08002B2CF9AE}" pid="4" name="KSOTemplateDocerSaveRecord">
    <vt:lpwstr>eyJoZGlkIjoiMDFlMjA5ZjQyMzE5YTY3NGExY2RlODIzNzQwYTY0MWUiLCJ1c2VySWQiOiIxNjU3MzAwMTgzIn0=</vt:lpwstr>
  </property>
</Properties>
</file>