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4655A">
      <w:pPr>
        <w:adjustRightInd w:val="0"/>
        <w:snapToGrid w:val="0"/>
        <w:spacing w:line="580" w:lineRule="exact"/>
        <w:jc w:val="both"/>
        <w:rPr>
          <w:rFonts w:hint="eastAsia" w:ascii="方正小标宋简体" w:eastAsia="方正小标宋简体"/>
          <w:sz w:val="44"/>
          <w:szCs w:val="44"/>
          <w:lang w:eastAsia="zh-CN"/>
        </w:rPr>
      </w:pPr>
      <w:bookmarkStart w:id="0" w:name="_GoBack"/>
      <w:bookmarkEnd w:id="0"/>
      <w:r>
        <w:rPr>
          <w:rFonts w:hint="eastAsia" w:ascii="方正小标宋简体" w:eastAsia="方正小标宋简体"/>
          <w:sz w:val="30"/>
          <w:szCs w:val="30"/>
          <w:lang w:eastAsia="zh-CN"/>
        </w:rPr>
        <w:t>附件</w:t>
      </w:r>
    </w:p>
    <w:p w14:paraId="7DCADAF4">
      <w:pPr>
        <w:adjustRightInd w:val="0"/>
        <w:snapToGrid w:val="0"/>
        <w:spacing w:line="580" w:lineRule="exact"/>
        <w:ind w:firstLine="220" w:firstLineChars="50"/>
        <w:jc w:val="center"/>
        <w:rPr>
          <w:rFonts w:hint="default" w:ascii="方正小标宋简体" w:eastAsia="方正小标宋简体"/>
          <w:sz w:val="44"/>
          <w:szCs w:val="44"/>
          <w:lang w:val="en-US" w:eastAsia="zh-CN"/>
        </w:rPr>
      </w:pPr>
      <w:r>
        <w:rPr>
          <w:rFonts w:hint="eastAsia" w:ascii="方正小标宋简体" w:eastAsia="方正小标宋简体"/>
          <w:sz w:val="44"/>
          <w:szCs w:val="44"/>
        </w:rPr>
        <w:t>202</w:t>
      </w:r>
      <w:r>
        <w:rPr>
          <w:rFonts w:hint="eastAsia" w:ascii="方正小标宋简体" w:eastAsia="方正小标宋简体"/>
          <w:sz w:val="44"/>
          <w:szCs w:val="44"/>
          <w:lang w:val="en-US" w:eastAsia="zh-CN"/>
        </w:rPr>
        <w:t>5</w:t>
      </w:r>
      <w:r>
        <w:rPr>
          <w:rFonts w:hint="eastAsia" w:ascii="方正小标宋简体" w:eastAsia="方正小标宋简体"/>
          <w:sz w:val="44"/>
          <w:szCs w:val="44"/>
        </w:rPr>
        <w:t>年度</w:t>
      </w:r>
      <w:r>
        <w:rPr>
          <w:rFonts w:hint="eastAsia" w:ascii="方正小标宋简体" w:eastAsia="方正小标宋简体"/>
          <w:sz w:val="44"/>
          <w:szCs w:val="44"/>
          <w:lang w:val="en-US" w:eastAsia="zh-CN"/>
        </w:rPr>
        <w:t>深圳市医疗保险基金管理中心</w:t>
      </w:r>
    </w:p>
    <w:p w14:paraId="11FC8AF2">
      <w:pPr>
        <w:jc w:val="center"/>
        <w:rPr>
          <w:rFonts w:ascii="方正小标宋简体" w:eastAsia="方正小标宋简体"/>
          <w:sz w:val="44"/>
          <w:szCs w:val="44"/>
        </w:rPr>
      </w:pPr>
      <w:r>
        <w:rPr>
          <w:rFonts w:hint="eastAsia" w:ascii="方正小标宋简体" w:eastAsia="方正小标宋简体"/>
          <w:sz w:val="44"/>
          <w:szCs w:val="44"/>
        </w:rPr>
        <w:t>福彩公益金项目信息公开</w:t>
      </w:r>
      <w:r>
        <w:rPr>
          <w:rFonts w:hint="eastAsia" w:ascii="方正小标宋简体" w:eastAsia="方正小标宋简体"/>
          <w:sz w:val="44"/>
          <w:szCs w:val="44"/>
          <w:lang w:val="en-US" w:eastAsia="zh-CN"/>
        </w:rPr>
        <w:t>情况</w:t>
      </w:r>
      <w:r>
        <w:rPr>
          <w:rFonts w:hint="eastAsia" w:ascii="方正小标宋简体" w:eastAsia="方正小标宋简体"/>
          <w:sz w:val="44"/>
          <w:szCs w:val="44"/>
        </w:rPr>
        <w:t>表</w:t>
      </w:r>
    </w:p>
    <w:tbl>
      <w:tblPr>
        <w:tblStyle w:val="6"/>
        <w:tblW w:w="9923"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
        <w:gridCol w:w="8893"/>
      </w:tblGrid>
      <w:tr w14:paraId="5DF0A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030" w:type="dxa"/>
            <w:noWrap w:val="0"/>
            <w:vAlign w:val="top"/>
          </w:tcPr>
          <w:p w14:paraId="628FE07F">
            <w:pPr>
              <w:jc w:val="left"/>
              <w:rPr>
                <w:highlight w:val="none"/>
              </w:rPr>
            </w:pPr>
            <w:r>
              <w:rPr>
                <w:rFonts w:hint="eastAsia"/>
                <w:highlight w:val="none"/>
              </w:rPr>
              <w:t>序号</w:t>
            </w:r>
          </w:p>
        </w:tc>
        <w:tc>
          <w:tcPr>
            <w:tcW w:w="8893" w:type="dxa"/>
            <w:noWrap w:val="0"/>
            <w:vAlign w:val="top"/>
          </w:tcPr>
          <w:p w14:paraId="1C09D3AC">
            <w:pPr>
              <w:jc w:val="left"/>
              <w:rPr>
                <w:highlight w:val="none"/>
              </w:rPr>
            </w:pPr>
          </w:p>
        </w:tc>
      </w:tr>
      <w:tr w14:paraId="5374E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7" w:hRule="atLeast"/>
        </w:trPr>
        <w:tc>
          <w:tcPr>
            <w:tcW w:w="1030" w:type="dxa"/>
            <w:noWrap w:val="0"/>
            <w:vAlign w:val="top"/>
          </w:tcPr>
          <w:p w14:paraId="5485C49F">
            <w:pPr>
              <w:jc w:val="left"/>
              <w:rPr>
                <w:rFonts w:hint="eastAsia"/>
                <w:highlight w:val="none"/>
              </w:rPr>
            </w:pPr>
          </w:p>
          <w:p w14:paraId="18535412">
            <w:pPr>
              <w:jc w:val="left"/>
              <w:rPr>
                <w:rFonts w:hint="eastAsia"/>
                <w:highlight w:val="none"/>
              </w:rPr>
            </w:pPr>
          </w:p>
          <w:p w14:paraId="4669A1AA">
            <w:pPr>
              <w:jc w:val="left"/>
              <w:rPr>
                <w:rFonts w:hint="eastAsia"/>
                <w:highlight w:val="none"/>
              </w:rPr>
            </w:pPr>
          </w:p>
          <w:p w14:paraId="0358EE5A">
            <w:pPr>
              <w:jc w:val="left"/>
              <w:rPr>
                <w:rFonts w:hint="eastAsia"/>
                <w:highlight w:val="none"/>
              </w:rPr>
            </w:pPr>
          </w:p>
          <w:p w14:paraId="2812E897">
            <w:pPr>
              <w:jc w:val="left"/>
              <w:rPr>
                <w:rFonts w:hint="eastAsia"/>
                <w:highlight w:val="none"/>
              </w:rPr>
            </w:pPr>
          </w:p>
          <w:p w14:paraId="57FBAA83">
            <w:pPr>
              <w:jc w:val="left"/>
              <w:rPr>
                <w:highlight w:val="none"/>
              </w:rPr>
            </w:pPr>
            <w:r>
              <w:rPr>
                <w:rFonts w:hint="eastAsia" w:ascii="Times New Roman" w:hAnsi="Times New Roman" w:eastAsia="仿宋_GB2312" w:cs="Times New Roman"/>
                <w:spacing w:val="10"/>
                <w:sz w:val="32"/>
                <w:szCs w:val="22"/>
                <w:highlight w:val="none"/>
              </w:rPr>
              <w:t>1</w:t>
            </w:r>
          </w:p>
        </w:tc>
        <w:tc>
          <w:tcPr>
            <w:tcW w:w="8893" w:type="dxa"/>
            <w:noWrap w:val="0"/>
            <w:vAlign w:val="top"/>
          </w:tcPr>
          <w:p w14:paraId="1AD6080E">
            <w:pPr>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一、</w:t>
            </w:r>
            <w:r>
              <w:rPr>
                <w:rFonts w:hint="eastAsia" w:ascii="仿宋_GB2312" w:hAnsi="仿宋_GB2312" w:eastAsia="仿宋_GB2312" w:cs="仿宋_GB2312"/>
                <w:spacing w:val="10"/>
                <w:sz w:val="32"/>
                <w:szCs w:val="32"/>
              </w:rPr>
              <w:t>项目名称：资助低收入群体购买医疗保险及惠民保</w:t>
            </w:r>
          </w:p>
          <w:p w14:paraId="184ED4A3">
            <w:pPr>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二、项目主要内容：</w:t>
            </w:r>
          </w:p>
          <w:p w14:paraId="528403D7">
            <w:pPr>
              <w:ind w:firstLine="680" w:firstLineChars="200"/>
              <w:jc w:val="left"/>
              <w:rPr>
                <w:rFonts w:hint="default"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eastAsia="zh-CN"/>
              </w:rPr>
              <w:t>根据市民政共享的救助人员名单，市医保经办部门为符合条件的人员办理</w:t>
            </w:r>
            <w:r>
              <w:rPr>
                <w:rFonts w:hint="eastAsia" w:ascii="仿宋_GB2312" w:hAnsi="仿宋_GB2312" w:eastAsia="仿宋_GB2312" w:cs="仿宋_GB2312"/>
                <w:spacing w:val="10"/>
                <w:sz w:val="32"/>
                <w:szCs w:val="32"/>
              </w:rPr>
              <w:t>本市居民基本医疗保险（以下简称居民医保）参保手续，其个人缴费部分给予全额资助。</w:t>
            </w:r>
            <w:r>
              <w:rPr>
                <w:rFonts w:hint="eastAsia" w:ascii="仿宋_GB2312" w:hAnsi="仿宋_GB2312" w:eastAsia="仿宋_GB2312" w:cs="仿宋_GB2312"/>
                <w:spacing w:val="10"/>
                <w:sz w:val="32"/>
                <w:szCs w:val="32"/>
                <w:lang w:eastAsia="zh-CN"/>
              </w:rPr>
              <w:t>其中，</w:t>
            </w:r>
            <w:r>
              <w:rPr>
                <w:rFonts w:hint="eastAsia" w:ascii="仿宋_GB2312" w:hAnsi="仿宋_GB2312" w:eastAsia="仿宋_GB2312" w:cs="仿宋_GB2312"/>
                <w:spacing w:val="10"/>
                <w:sz w:val="32"/>
                <w:szCs w:val="32"/>
              </w:rPr>
              <w:t>年满18周岁且未在校就读的，个人缴交0.</w:t>
            </w:r>
            <w:r>
              <w:rPr>
                <w:rFonts w:hint="eastAsia" w:ascii="仿宋_GB2312" w:hAnsi="仿宋_GB2312" w:eastAsia="仿宋_GB2312" w:cs="仿宋_GB2312"/>
                <w:spacing w:val="10"/>
                <w:sz w:val="32"/>
                <w:szCs w:val="32"/>
                <w:lang w:val="en-US" w:eastAsia="zh-CN"/>
              </w:rPr>
              <w:t>7</w:t>
            </w:r>
            <w:r>
              <w:rPr>
                <w:rFonts w:hint="eastAsia" w:ascii="仿宋_GB2312" w:hAnsi="仿宋_GB2312" w:eastAsia="仿宋_GB2312" w:cs="仿宋_GB2312"/>
                <w:spacing w:val="10"/>
                <w:sz w:val="32"/>
                <w:szCs w:val="32"/>
              </w:rPr>
              <w:t>%；未满18周岁或就读于本市中小学校、托幼机构、各类全日制普通高等学校或科研院所的，个人缴交0.</w:t>
            </w:r>
            <w:r>
              <w:rPr>
                <w:rFonts w:hint="eastAsia" w:ascii="仿宋_GB2312" w:hAnsi="仿宋_GB2312" w:eastAsia="仿宋_GB2312" w:cs="仿宋_GB2312"/>
                <w:spacing w:val="10"/>
                <w:sz w:val="32"/>
                <w:szCs w:val="32"/>
                <w:lang w:val="en-US" w:eastAsia="zh-CN"/>
              </w:rPr>
              <w:t>6</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lang w:eastAsia="zh-CN"/>
              </w:rPr>
              <w:t>。为医疗救助对象办理</w:t>
            </w:r>
            <w:r>
              <w:rPr>
                <w:rFonts w:hint="eastAsia" w:ascii="仿宋_GB2312" w:hAnsi="仿宋_GB2312" w:eastAsia="仿宋_GB2312" w:cs="仿宋_GB2312"/>
                <w:spacing w:val="10"/>
                <w:sz w:val="32"/>
                <w:szCs w:val="32"/>
              </w:rPr>
              <w:t>深圳市</w:t>
            </w:r>
            <w:r>
              <w:rPr>
                <w:rFonts w:hint="eastAsia" w:ascii="仿宋_GB2312" w:hAnsi="仿宋_GB2312" w:eastAsia="仿宋_GB2312" w:cs="仿宋_GB2312"/>
                <w:spacing w:val="10"/>
                <w:sz w:val="32"/>
                <w:szCs w:val="32"/>
                <w:lang w:eastAsia="zh-CN"/>
              </w:rPr>
              <w:t>普惠型商业补充医疗保险</w:t>
            </w:r>
            <w:r>
              <w:rPr>
                <w:rFonts w:hint="eastAsia" w:ascii="仿宋_GB2312" w:hAnsi="仿宋_GB2312" w:eastAsia="仿宋_GB2312" w:cs="仿宋_GB2312"/>
                <w:spacing w:val="10"/>
                <w:sz w:val="32"/>
                <w:szCs w:val="32"/>
              </w:rPr>
              <w:t>。</w:t>
            </w:r>
          </w:p>
          <w:p w14:paraId="17399FD9">
            <w:pPr>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三、项目周期：202</w:t>
            </w:r>
            <w:r>
              <w:rPr>
                <w:rFonts w:hint="eastAsia" w:ascii="仿宋_GB2312" w:hAnsi="仿宋_GB2312" w:eastAsia="仿宋_GB2312" w:cs="仿宋_GB2312"/>
                <w:spacing w:val="10"/>
                <w:sz w:val="32"/>
                <w:szCs w:val="32"/>
                <w:lang w:val="en-US" w:eastAsia="zh-CN"/>
              </w:rPr>
              <w:t>5</w:t>
            </w:r>
            <w:r>
              <w:rPr>
                <w:rFonts w:hint="eastAsia" w:ascii="仿宋_GB2312" w:hAnsi="仿宋_GB2312" w:eastAsia="仿宋_GB2312" w:cs="仿宋_GB2312"/>
                <w:spacing w:val="10"/>
                <w:sz w:val="32"/>
                <w:szCs w:val="32"/>
              </w:rPr>
              <w:t>年</w:t>
            </w:r>
            <w:r>
              <w:rPr>
                <w:rFonts w:hint="eastAsia" w:ascii="仿宋_GB2312" w:hAnsi="仿宋_GB2312" w:eastAsia="仿宋_GB2312" w:cs="仿宋_GB2312"/>
                <w:spacing w:val="10"/>
                <w:sz w:val="32"/>
                <w:szCs w:val="32"/>
                <w:lang w:val="en-US" w:eastAsia="zh-CN"/>
              </w:rPr>
              <w:t>1</w:t>
            </w:r>
            <w:r>
              <w:rPr>
                <w:rFonts w:hint="eastAsia" w:ascii="仿宋_GB2312" w:hAnsi="仿宋_GB2312" w:eastAsia="仿宋_GB2312" w:cs="仿宋_GB2312"/>
                <w:spacing w:val="10"/>
                <w:sz w:val="32"/>
                <w:szCs w:val="32"/>
              </w:rPr>
              <w:t>月</w:t>
            </w:r>
            <w:r>
              <w:rPr>
                <w:rFonts w:hint="eastAsia" w:ascii="仿宋_GB2312" w:hAnsi="仿宋_GB2312" w:eastAsia="仿宋_GB2312" w:cs="仿宋_GB2312"/>
                <w:spacing w:val="10"/>
                <w:sz w:val="32"/>
                <w:szCs w:val="32"/>
                <w:lang w:val="en-US" w:eastAsia="zh-CN"/>
              </w:rPr>
              <w:t>1</w:t>
            </w:r>
            <w:r>
              <w:rPr>
                <w:rFonts w:hint="eastAsia" w:ascii="仿宋_GB2312" w:hAnsi="仿宋_GB2312" w:eastAsia="仿宋_GB2312" w:cs="仿宋_GB2312"/>
                <w:spacing w:val="10"/>
                <w:sz w:val="32"/>
                <w:szCs w:val="32"/>
              </w:rPr>
              <w:t>日-202</w:t>
            </w:r>
            <w:r>
              <w:rPr>
                <w:rFonts w:hint="eastAsia" w:ascii="仿宋_GB2312" w:hAnsi="仿宋_GB2312" w:eastAsia="仿宋_GB2312" w:cs="仿宋_GB2312"/>
                <w:spacing w:val="10"/>
                <w:sz w:val="32"/>
                <w:szCs w:val="32"/>
                <w:lang w:val="en-US" w:eastAsia="zh-CN"/>
              </w:rPr>
              <w:t>5</w:t>
            </w:r>
            <w:r>
              <w:rPr>
                <w:rFonts w:hint="eastAsia" w:ascii="仿宋_GB2312" w:hAnsi="仿宋_GB2312" w:eastAsia="仿宋_GB2312" w:cs="仿宋_GB2312"/>
                <w:spacing w:val="10"/>
                <w:sz w:val="32"/>
                <w:szCs w:val="32"/>
              </w:rPr>
              <w:t>年</w:t>
            </w:r>
            <w:r>
              <w:rPr>
                <w:rFonts w:hint="eastAsia" w:ascii="仿宋_GB2312" w:hAnsi="仿宋_GB2312" w:eastAsia="仿宋_GB2312" w:cs="仿宋_GB2312"/>
                <w:spacing w:val="10"/>
                <w:sz w:val="32"/>
                <w:szCs w:val="32"/>
                <w:lang w:val="en-US" w:eastAsia="zh-CN"/>
              </w:rPr>
              <w:t>12</w:t>
            </w:r>
            <w:r>
              <w:rPr>
                <w:rFonts w:hint="eastAsia" w:ascii="仿宋_GB2312" w:hAnsi="仿宋_GB2312" w:eastAsia="仿宋_GB2312" w:cs="仿宋_GB2312"/>
                <w:spacing w:val="10"/>
                <w:sz w:val="32"/>
                <w:szCs w:val="32"/>
              </w:rPr>
              <w:t>月</w:t>
            </w:r>
            <w:r>
              <w:rPr>
                <w:rFonts w:hint="eastAsia" w:ascii="仿宋_GB2312" w:hAnsi="仿宋_GB2312" w:eastAsia="仿宋_GB2312" w:cs="仿宋_GB2312"/>
                <w:spacing w:val="10"/>
                <w:sz w:val="32"/>
                <w:szCs w:val="32"/>
                <w:lang w:val="en-US" w:eastAsia="zh-CN"/>
              </w:rPr>
              <w:t>31</w:t>
            </w:r>
            <w:r>
              <w:rPr>
                <w:rFonts w:hint="eastAsia" w:ascii="仿宋_GB2312" w:hAnsi="仿宋_GB2312" w:eastAsia="仿宋_GB2312" w:cs="仿宋_GB2312"/>
                <w:spacing w:val="10"/>
                <w:sz w:val="32"/>
                <w:szCs w:val="32"/>
              </w:rPr>
              <w:t>日</w:t>
            </w:r>
          </w:p>
          <w:p w14:paraId="537DCBF8">
            <w:pPr>
              <w:jc w:val="left"/>
              <w:rPr>
                <w:rFonts w:hint="default"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rPr>
              <w:t>四、预算金额：</w:t>
            </w:r>
            <w:r>
              <w:rPr>
                <w:rFonts w:hint="eastAsia" w:ascii="仿宋_GB2312" w:hAnsi="仿宋_GB2312" w:eastAsia="仿宋_GB2312" w:cs="仿宋_GB2312"/>
                <w:spacing w:val="10"/>
                <w:sz w:val="32"/>
                <w:szCs w:val="32"/>
                <w:lang w:val="en-US" w:eastAsia="zh-CN"/>
              </w:rPr>
              <w:t>349.6万元；</w:t>
            </w:r>
          </w:p>
          <w:p w14:paraId="2A68C6F0">
            <w:pPr>
              <w:jc w:val="left"/>
              <w:rPr>
                <w:rFonts w:hint="eastAsia"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rPr>
              <w:t>五、实际支出金额：</w:t>
            </w:r>
            <w:r>
              <w:rPr>
                <w:rFonts w:hint="eastAsia" w:ascii="仿宋_GB2312" w:hAnsi="仿宋_GB2312" w:eastAsia="仿宋_GB2312" w:cs="仿宋_GB2312"/>
                <w:spacing w:val="10"/>
                <w:sz w:val="32"/>
                <w:szCs w:val="32"/>
                <w:lang w:val="en-US" w:eastAsia="zh-CN"/>
              </w:rPr>
              <w:t>342.23</w:t>
            </w:r>
            <w:r>
              <w:rPr>
                <w:rFonts w:hint="eastAsia" w:ascii="仿宋_GB2312" w:hAnsi="仿宋_GB2312" w:eastAsia="仿宋_GB2312" w:cs="仿宋_GB2312"/>
                <w:spacing w:val="10"/>
                <w:sz w:val="32"/>
                <w:szCs w:val="32"/>
              </w:rPr>
              <w:t>万元</w:t>
            </w:r>
            <w:r>
              <w:rPr>
                <w:rFonts w:hint="eastAsia" w:ascii="仿宋_GB2312" w:hAnsi="仿宋_GB2312" w:eastAsia="仿宋_GB2312" w:cs="仿宋_GB2312"/>
                <w:spacing w:val="10"/>
                <w:sz w:val="32"/>
                <w:szCs w:val="32"/>
                <w:lang w:eastAsia="zh-CN"/>
              </w:rPr>
              <w:t>；</w:t>
            </w:r>
          </w:p>
          <w:p w14:paraId="0F965D88">
            <w:pPr>
              <w:ind w:left="680" w:hanging="680" w:hangingChars="200"/>
              <w:jc w:val="left"/>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rPr>
              <w:t>六、</w:t>
            </w:r>
            <w:r>
              <w:rPr>
                <w:rFonts w:hint="eastAsia" w:ascii="仿宋_GB2312" w:hAnsi="仿宋_GB2312" w:eastAsia="仿宋_GB2312" w:cs="仿宋_GB2312"/>
                <w:spacing w:val="10"/>
                <w:sz w:val="32"/>
                <w:szCs w:val="32"/>
                <w:lang w:val="en-US" w:eastAsia="zh-CN"/>
              </w:rPr>
              <w:t>预测资助救助人员5722人，实际</w:t>
            </w:r>
            <w:r>
              <w:rPr>
                <w:rFonts w:hint="eastAsia" w:ascii="仿宋_GB2312" w:hAnsi="仿宋_GB2312" w:eastAsia="仿宋_GB2312" w:cs="仿宋_GB2312"/>
                <w:spacing w:val="10"/>
                <w:sz w:val="32"/>
                <w:szCs w:val="32"/>
                <w:lang w:eastAsia="zh-CN"/>
              </w:rPr>
              <w:t>资助救助人员</w:t>
            </w:r>
            <w:r>
              <w:rPr>
                <w:rFonts w:hint="eastAsia" w:ascii="仿宋_GB2312" w:hAnsi="仿宋_GB2312" w:eastAsia="仿宋_GB2312" w:cs="仿宋_GB2312"/>
                <w:spacing w:val="10"/>
                <w:sz w:val="32"/>
                <w:szCs w:val="32"/>
                <w:highlight w:val="none"/>
                <w:lang w:val="en-US" w:eastAsia="zh-CN"/>
              </w:rPr>
              <w:t>6403</w:t>
            </w:r>
            <w:r>
              <w:rPr>
                <w:rFonts w:hint="eastAsia" w:eastAsia="仿宋_GB2312" w:cs="仿宋_GB2312"/>
                <w:spacing w:val="10"/>
                <w:sz w:val="32"/>
                <w:szCs w:val="32"/>
                <w:lang w:val="en-US" w:eastAsia="zh-CN"/>
              </w:rPr>
              <w:t>人</w:t>
            </w:r>
          </w:p>
          <w:p w14:paraId="27523FAB">
            <w:pPr>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七、项目完成情况及实际效果：</w:t>
            </w:r>
          </w:p>
          <w:p w14:paraId="18658605">
            <w:pPr>
              <w:pStyle w:val="4"/>
              <w:keepNext w:val="0"/>
              <w:keepLines w:val="0"/>
              <w:pageBreakBefore w:val="0"/>
              <w:widowControl/>
              <w:shd w:val="clear" w:color="auto" w:fill="FFFFFF"/>
              <w:kinsoku/>
              <w:wordWrap/>
              <w:overflowPunct/>
              <w:topLinePunct w:val="0"/>
              <w:bidi w:val="0"/>
              <w:adjustRightInd/>
              <w:snapToGrid/>
              <w:spacing w:line="560" w:lineRule="exact"/>
              <w:ind w:firstLine="680" w:firstLineChars="200"/>
              <w:jc w:val="left"/>
              <w:textAlignment w:val="auto"/>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eastAsia="zh-CN"/>
              </w:rPr>
              <w:t>202</w:t>
            </w:r>
            <w:r>
              <w:rPr>
                <w:rFonts w:hint="eastAsia" w:ascii="仿宋_GB2312" w:hAnsi="仿宋_GB2312" w:eastAsia="仿宋_GB2312" w:cs="仿宋_GB2312"/>
                <w:spacing w:val="10"/>
                <w:sz w:val="32"/>
                <w:szCs w:val="32"/>
                <w:lang w:val="en-US" w:eastAsia="zh-CN"/>
              </w:rPr>
              <w:t>5</w:t>
            </w:r>
            <w:r>
              <w:rPr>
                <w:rFonts w:hint="eastAsia" w:ascii="仿宋_GB2312" w:hAnsi="仿宋_GB2312" w:eastAsia="仿宋_GB2312" w:cs="仿宋_GB2312"/>
                <w:spacing w:val="10"/>
                <w:sz w:val="32"/>
                <w:szCs w:val="32"/>
                <w:lang w:eastAsia="zh-CN"/>
              </w:rPr>
              <w:t>年市医保经办部门为</w:t>
            </w:r>
            <w:r>
              <w:rPr>
                <w:rFonts w:hint="eastAsia" w:ascii="仿宋_GB2312" w:hAnsi="仿宋_GB2312" w:eastAsia="仿宋_GB2312" w:cs="仿宋_GB2312"/>
                <w:spacing w:val="10"/>
                <w:sz w:val="32"/>
                <w:szCs w:val="32"/>
                <w:lang w:val="en-US" w:eastAsia="zh-CN"/>
              </w:rPr>
              <w:t>6403名符合条件的医疗救助对象参加基本医疗保险，</w:t>
            </w:r>
            <w:r>
              <w:rPr>
                <w:rFonts w:hint="eastAsia" w:ascii="仿宋_GB2312" w:hAnsi="仿宋_GB2312" w:eastAsia="仿宋_GB2312" w:cs="仿宋_GB2312"/>
                <w:color w:val="auto"/>
                <w:kern w:val="0"/>
                <w:sz w:val="32"/>
                <w:szCs w:val="24"/>
                <w:lang w:val="en-US" w:eastAsia="zh-CN" w:bidi="ar"/>
              </w:rPr>
              <w:t>资助参加基本医疗保险保费支出</w:t>
            </w:r>
            <w:r>
              <w:rPr>
                <w:rFonts w:hint="eastAsia" w:ascii="仿宋_GB2312" w:hAnsi="仿宋_GB2312" w:eastAsia="仿宋_GB2312" w:cs="仿宋_GB2312"/>
                <w:color w:val="auto"/>
                <w:kern w:val="0"/>
                <w:sz w:val="32"/>
                <w:szCs w:val="24"/>
                <w:highlight w:val="none"/>
                <w:lang w:val="en-US" w:eastAsia="zh-CN" w:bidi="ar"/>
              </w:rPr>
              <w:t>300.36</w:t>
            </w:r>
            <w:r>
              <w:rPr>
                <w:rFonts w:hint="eastAsia" w:ascii="仿宋_GB2312" w:hAnsi="仿宋_GB2312" w:eastAsia="仿宋_GB2312" w:cs="仿宋_GB2312"/>
                <w:color w:val="auto"/>
                <w:kern w:val="0"/>
                <w:sz w:val="32"/>
                <w:szCs w:val="24"/>
                <w:lang w:val="en-US" w:eastAsia="zh-CN" w:bidi="ar"/>
              </w:rPr>
              <w:t>万元，资助参加深圳惠民保保费支出</w:t>
            </w:r>
            <w:r>
              <w:rPr>
                <w:rFonts w:hint="eastAsia" w:ascii="仿宋_GB2312" w:hAnsi="仿宋_GB2312" w:eastAsia="仿宋_GB2312" w:cs="仿宋_GB2312"/>
                <w:color w:val="auto"/>
                <w:kern w:val="0"/>
                <w:sz w:val="32"/>
                <w:szCs w:val="24"/>
                <w:highlight w:val="none"/>
                <w:lang w:val="en-US" w:eastAsia="zh-CN" w:bidi="ar"/>
              </w:rPr>
              <w:t>41.87万</w:t>
            </w:r>
            <w:r>
              <w:rPr>
                <w:rFonts w:hint="eastAsia" w:ascii="仿宋_GB2312" w:hAnsi="仿宋_GB2312" w:eastAsia="仿宋_GB2312" w:cs="仿宋_GB2312"/>
                <w:color w:val="auto"/>
                <w:kern w:val="0"/>
                <w:sz w:val="32"/>
                <w:szCs w:val="24"/>
                <w:lang w:val="en-US" w:eastAsia="zh-CN" w:bidi="ar"/>
              </w:rPr>
              <w:t>元，两项合计支出342.23万元，经费来源于福彩公益金。根据2025年该项目实际到达救助基金户款项349.6万元计算，2025年项目执行率为97.89%（不含利息）</w:t>
            </w:r>
            <w:r>
              <w:rPr>
                <w:rFonts w:hint="eastAsia" w:ascii="仿宋_GB2312" w:hAnsi="仿宋_GB2312" w:eastAsia="仿宋_GB2312" w:cs="仿宋_GB2312"/>
                <w:color w:val="auto"/>
                <w:kern w:val="0"/>
                <w:sz w:val="32"/>
                <w:szCs w:val="24"/>
                <w:highlight w:val="none"/>
                <w:lang w:val="en-US" w:eastAsia="zh-CN" w:bidi="ar"/>
              </w:rPr>
              <w:t>。</w:t>
            </w:r>
          </w:p>
          <w:p w14:paraId="2CCCE904">
            <w:pPr>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八、项目和资金管理办法：</w:t>
            </w:r>
          </w:p>
          <w:p w14:paraId="4639DA3B">
            <w:pPr>
              <w:ind w:firstLine="680" w:firstLineChars="200"/>
              <w:jc w:val="left"/>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《深圳市医疗保障局 深圳市民政局 深圳市财政局 深圳市卫生健康委员会 深圳市政务服务数据管理局关于印发&lt;深圳市医疗救助实施细则&gt;的通知》（深医保规〔2023〕11号）</w:t>
            </w:r>
          </w:p>
          <w:p w14:paraId="64497B57">
            <w:pPr>
              <w:ind w:firstLine="680" w:firstLineChars="200"/>
              <w:jc w:val="left"/>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《深圳市医疗保障局关于支持购买普惠型商业补充医疗保险有关事项的通知》（深医保规〔2023〕2号）</w:t>
            </w:r>
          </w:p>
          <w:p w14:paraId="03FEB417">
            <w:pPr>
              <w:ind w:firstLine="680" w:firstLineChars="200"/>
              <w:jc w:val="left"/>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《深圳市医疗保障办法》（深圳市人民政府令第358号）</w:t>
            </w:r>
          </w:p>
          <w:p w14:paraId="3DC241F5">
            <w:pPr>
              <w:ind w:firstLine="680" w:firstLineChars="200"/>
              <w:jc w:val="left"/>
              <w:rPr>
                <w:rFonts w:hint="eastAsia" w:ascii="仿宋_GB2312" w:hAnsi="仿宋_GB2312" w:eastAsia="仿宋_GB2312" w:cs="仿宋_GB2312"/>
                <w:spacing w:val="10"/>
                <w:sz w:val="32"/>
                <w:szCs w:val="32"/>
                <w:lang w:val="en-US" w:eastAsia="zh-CN"/>
              </w:rPr>
            </w:pPr>
          </w:p>
          <w:p w14:paraId="3FC04A23">
            <w:pPr>
              <w:pStyle w:val="2"/>
              <w:rPr>
                <w:rFonts w:hint="default" w:ascii="Times New Roman" w:hAnsi="Times New Roman" w:eastAsia="仿宋_GB2312" w:cs="Times New Roman"/>
                <w:spacing w:val="10"/>
                <w:kern w:val="2"/>
                <w:sz w:val="32"/>
                <w:szCs w:val="22"/>
                <w:highlight w:val="none"/>
                <w:lang w:val="en-US" w:eastAsia="zh-CN" w:bidi="ar-SA"/>
              </w:rPr>
            </w:pPr>
          </w:p>
          <w:p w14:paraId="29AD32E1"/>
          <w:p w14:paraId="0DC5163E"/>
          <w:p w14:paraId="758574BE">
            <w:pPr>
              <w:ind w:firstLine="0" w:firstLineChars="0"/>
              <w:rPr>
                <w:rFonts w:hint="eastAsia"/>
                <w:highlight w:val="none"/>
                <w:lang w:eastAsia="zh-CN"/>
              </w:rPr>
            </w:pPr>
          </w:p>
          <w:p w14:paraId="38A2A6EE">
            <w:pPr>
              <w:rPr>
                <w:rFonts w:hint="eastAsia" w:eastAsia="仿宋_GB2312"/>
                <w:lang w:eastAsia="zh-CN"/>
              </w:rPr>
            </w:pPr>
          </w:p>
          <w:p w14:paraId="65A3BE89">
            <w:pPr>
              <w:pStyle w:val="2"/>
              <w:rPr>
                <w:rFonts w:hint="eastAsia"/>
                <w:highlight w:val="none"/>
                <w:lang w:eastAsia="zh-CN"/>
              </w:rPr>
            </w:pPr>
          </w:p>
          <w:p w14:paraId="5CB540F3"/>
          <w:p w14:paraId="0AA8EAB5">
            <w:pPr>
              <w:pStyle w:val="2"/>
              <w:rPr>
                <w:rFonts w:hint="eastAsia"/>
                <w:highlight w:val="none"/>
                <w:lang w:eastAsia="zh-CN"/>
              </w:rPr>
            </w:pPr>
          </w:p>
          <w:p w14:paraId="60433188">
            <w:pPr>
              <w:pStyle w:val="2"/>
              <w:rPr>
                <w:rFonts w:hint="eastAsia"/>
                <w:highlight w:val="none"/>
                <w:lang w:eastAsia="zh-CN"/>
              </w:rPr>
            </w:pPr>
          </w:p>
          <w:p w14:paraId="5A4F5D9A">
            <w:pPr>
              <w:pStyle w:val="2"/>
              <w:rPr>
                <w:rFonts w:hint="eastAsia"/>
                <w:highlight w:val="none"/>
                <w:lang w:eastAsia="zh-CN"/>
              </w:rPr>
            </w:pPr>
            <w:r>
              <w:drawing>
                <wp:inline distT="0" distB="0" distL="114300" distR="114300">
                  <wp:extent cx="5506085" cy="2329180"/>
                  <wp:effectExtent l="0" t="0" r="1841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506085" cy="2329180"/>
                          </a:xfrm>
                          <a:prstGeom prst="rect">
                            <a:avLst/>
                          </a:prstGeom>
                          <a:noFill/>
                          <a:ln>
                            <a:noFill/>
                          </a:ln>
                        </pic:spPr>
                      </pic:pic>
                    </a:graphicData>
                  </a:graphic>
                </wp:inline>
              </w:drawing>
            </w:r>
          </w:p>
          <w:p w14:paraId="23439E1C">
            <w:pPr>
              <w:pStyle w:val="2"/>
              <w:rPr>
                <w:rFonts w:hint="eastAsia" w:eastAsia="宋体"/>
                <w:highlight w:val="none"/>
                <w:lang w:eastAsia="zh-CN"/>
              </w:rPr>
            </w:pPr>
            <w:r>
              <w:drawing>
                <wp:inline distT="0" distB="0" distL="114300" distR="114300">
                  <wp:extent cx="5503545" cy="3584575"/>
                  <wp:effectExtent l="0" t="0" r="190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503545" cy="3584575"/>
                          </a:xfrm>
                          <a:prstGeom prst="rect">
                            <a:avLst/>
                          </a:prstGeom>
                          <a:noFill/>
                          <a:ln>
                            <a:noFill/>
                          </a:ln>
                        </pic:spPr>
                      </pic:pic>
                    </a:graphicData>
                  </a:graphic>
                </wp:inline>
              </w:drawing>
            </w:r>
          </w:p>
          <w:p w14:paraId="4CE62C30">
            <w:pPr>
              <w:pStyle w:val="2"/>
              <w:rPr>
                <w:rFonts w:hint="eastAsia" w:eastAsia="宋体"/>
                <w:highlight w:val="none"/>
                <w:lang w:eastAsia="zh-CN"/>
              </w:rPr>
            </w:pPr>
          </w:p>
          <w:p w14:paraId="5592279F">
            <w:pPr>
              <w:pStyle w:val="2"/>
              <w:rPr>
                <w:rFonts w:hint="eastAsia" w:eastAsia="宋体"/>
                <w:highlight w:val="none"/>
                <w:lang w:eastAsia="zh-CN"/>
              </w:rPr>
            </w:pPr>
          </w:p>
          <w:p w14:paraId="15126DF1">
            <w:pPr>
              <w:pStyle w:val="2"/>
              <w:rPr>
                <w:rFonts w:hint="eastAsia" w:eastAsia="宋体"/>
                <w:highlight w:val="none"/>
                <w:lang w:eastAsia="zh-CN"/>
              </w:rPr>
            </w:pPr>
          </w:p>
          <w:p w14:paraId="0BD027E1">
            <w:pPr>
              <w:pStyle w:val="2"/>
            </w:pPr>
            <w:r>
              <w:drawing>
                <wp:inline distT="0" distB="0" distL="114300" distR="114300">
                  <wp:extent cx="5500370" cy="3867785"/>
                  <wp:effectExtent l="0" t="0" r="508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500370" cy="3867785"/>
                          </a:xfrm>
                          <a:prstGeom prst="rect">
                            <a:avLst/>
                          </a:prstGeom>
                          <a:noFill/>
                          <a:ln>
                            <a:noFill/>
                          </a:ln>
                        </pic:spPr>
                      </pic:pic>
                    </a:graphicData>
                  </a:graphic>
                </wp:inline>
              </w:drawing>
            </w:r>
          </w:p>
          <w:p w14:paraId="352ABB86">
            <w:pPr>
              <w:pStyle w:val="2"/>
              <w:rPr>
                <w:rFonts w:hint="eastAsia"/>
                <w:lang w:eastAsia="zh-CN"/>
              </w:rPr>
            </w:pPr>
            <w:r>
              <w:drawing>
                <wp:inline distT="0" distB="0" distL="114300" distR="114300">
                  <wp:extent cx="5504180" cy="2860675"/>
                  <wp:effectExtent l="0" t="0" r="1270" b="158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5504180" cy="2860675"/>
                          </a:xfrm>
                          <a:prstGeom prst="rect">
                            <a:avLst/>
                          </a:prstGeom>
                          <a:noFill/>
                          <a:ln>
                            <a:noFill/>
                          </a:ln>
                        </pic:spPr>
                      </pic:pic>
                    </a:graphicData>
                  </a:graphic>
                </wp:inline>
              </w:drawing>
            </w:r>
          </w:p>
          <w:p w14:paraId="475A71F9">
            <w:pPr>
              <w:pStyle w:val="2"/>
              <w:rPr>
                <w:rFonts w:hint="eastAsia" w:eastAsia="宋体"/>
                <w:highlight w:val="none"/>
                <w:lang w:eastAsia="zh-CN"/>
              </w:rPr>
            </w:pPr>
          </w:p>
          <w:p w14:paraId="559DC2EF">
            <w:pPr>
              <w:pStyle w:val="2"/>
            </w:pPr>
            <w:r>
              <w:drawing>
                <wp:inline distT="0" distB="0" distL="114300" distR="114300">
                  <wp:extent cx="5504180" cy="3646805"/>
                  <wp:effectExtent l="0" t="0" r="1270" b="1079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5504180" cy="3646805"/>
                          </a:xfrm>
                          <a:prstGeom prst="rect">
                            <a:avLst/>
                          </a:prstGeom>
                          <a:noFill/>
                          <a:ln>
                            <a:noFill/>
                          </a:ln>
                        </pic:spPr>
                      </pic:pic>
                    </a:graphicData>
                  </a:graphic>
                </wp:inline>
              </w:drawing>
            </w:r>
          </w:p>
          <w:p w14:paraId="7A7AAE6C">
            <w:pPr>
              <w:pStyle w:val="2"/>
              <w:rPr>
                <w:rFonts w:hint="eastAsia"/>
                <w:lang w:eastAsia="zh-CN"/>
              </w:rPr>
            </w:pPr>
            <w:r>
              <w:drawing>
                <wp:inline distT="0" distB="0" distL="114300" distR="114300">
                  <wp:extent cx="5500370" cy="3393440"/>
                  <wp:effectExtent l="0" t="0" r="5080" b="1651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5500370" cy="3393440"/>
                          </a:xfrm>
                          <a:prstGeom prst="rect">
                            <a:avLst/>
                          </a:prstGeom>
                          <a:noFill/>
                          <a:ln>
                            <a:noFill/>
                          </a:ln>
                        </pic:spPr>
                      </pic:pic>
                    </a:graphicData>
                  </a:graphic>
                </wp:inline>
              </w:drawing>
            </w:r>
          </w:p>
        </w:tc>
      </w:tr>
    </w:tbl>
    <w:p w14:paraId="0182DDD2"/>
    <w:p w14:paraId="0DBFF7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caps w:val="0"/>
          <w:color w:val="666666"/>
          <w:spacing w:val="0"/>
          <w:sz w:val="32"/>
          <w:szCs w:val="32"/>
          <w:shd w:val="clear" w:fill="FFFFFF"/>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华文仿宋">
    <w:panose1 w:val="02010600040101010101"/>
    <w:charset w:val="86"/>
    <w:family w:val="auto"/>
    <w:pitch w:val="default"/>
    <w:sig w:usb0="00000287" w:usb1="080F0000" w:usb2="00000000" w:usb3="00000000" w:csb0="0004009F" w:csb1="DFD70000"/>
  </w:font>
  <w:font w:name="方正黑体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C53106"/>
    <w:rsid w:val="1AF071ED"/>
    <w:rsid w:val="2A5D0EF2"/>
    <w:rsid w:val="3FD9A2A5"/>
    <w:rsid w:val="5599A4C6"/>
    <w:rsid w:val="6C7FB144"/>
    <w:rsid w:val="7F54162E"/>
    <w:rsid w:val="9AEBF046"/>
    <w:rsid w:val="B8FCEC19"/>
    <w:rsid w:val="B9A71BF6"/>
    <w:rsid w:val="BBDF760A"/>
    <w:rsid w:val="BEE9F3B5"/>
    <w:rsid w:val="BF7FFE28"/>
    <w:rsid w:val="DA7FCF9F"/>
    <w:rsid w:val="DD7F5E34"/>
    <w:rsid w:val="EF7D028A"/>
    <w:rsid w:val="EFEF5CFA"/>
    <w:rsid w:val="F3CB4EFE"/>
    <w:rsid w:val="F8F3DF84"/>
    <w:rsid w:val="FB677CE1"/>
    <w:rsid w:val="FBFB88B2"/>
    <w:rsid w:val="FC3F7CC6"/>
    <w:rsid w:val="FEF7AF96"/>
    <w:rsid w:val="FFBDE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qFormat/>
    <w:uiPriority w:val="0"/>
    <w:pPr>
      <w:widowControl w:val="0"/>
      <w:autoSpaceDE w:val="0"/>
      <w:autoSpaceDN w:val="0"/>
    </w:pPr>
    <w:rPr>
      <w:rFonts w:ascii="仿宋_GB2312" w:hAnsi="仿宋_GB2312" w:eastAsia="宋体" w:cs="仿宋_GB2312"/>
      <w:sz w:val="22"/>
      <w:szCs w:val="32"/>
      <w:lang w:val="en-US" w:eastAsia="en-US" w:bidi="ar-SA"/>
    </w:rPr>
  </w:style>
  <w:style w:type="paragraph" w:styleId="4">
    <w:name w:val="HTML Preformatted"/>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8">
    <w:name w:val="10"/>
    <w:basedOn w:val="7"/>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1000</TotalTime>
  <ScaleCrop>false</ScaleCrop>
  <LinksUpToDate>false</LinksUpToDate>
  <CharactersWithSpaces>0</CharactersWithSpaces>
  <Application>WPS Office_12.8.2.21234_F1E327BC-269C-435d-A152-05C5408002CA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2014-11-02T12:08:00Z</dcterms:created>
  <dc:creator>HUAWEI</dc:creator>
  <cp:lastModifiedBy>chenminying</cp:lastModifiedBy>
  <dcterms:modified xsi:type="dcterms:W3CDTF">2026-01-28T16:10:55Z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2052-12.8.2.21234</vt:lpwstr>
  </property>
  <property fmtid="{D5CDD505-2E9C-101B-9397-08002B2CF9AE}" pid="3" name="ICV">
    <vt:lpwstr>3C9E6356BC759ECA8FC4796923E7690C_43</vt:lpwstr>
  </property>
</Properties>
</file>