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仿宋_GB2312" w:hAnsi="仿宋_GB2312" w:eastAsia="仿宋_GB2312" w:cs="仿宋_GB2312"/>
          <w:color w:val="auto"/>
          <w:sz w:val="32"/>
          <w:szCs w:val="32"/>
          <w:highlight w:val="none"/>
        </w:rPr>
      </w:pPr>
    </w:p>
    <w:p>
      <w:pPr>
        <w:spacing w:line="680" w:lineRule="exact"/>
        <w:jc w:val="center"/>
        <w:rPr>
          <w:rFonts w:hint="eastAsia" w:ascii="仿宋_GB2312" w:hAnsi="仿宋_GB2312" w:eastAsia="仿宋_GB2312" w:cs="仿宋_GB2312"/>
          <w:color w:val="auto"/>
          <w:sz w:val="32"/>
          <w:szCs w:val="32"/>
          <w:highlight w:val="none"/>
        </w:rPr>
      </w:pPr>
    </w:p>
    <w:p>
      <w:pPr>
        <w:spacing w:line="660" w:lineRule="exact"/>
        <w:jc w:val="both"/>
        <w:rPr>
          <w:rFonts w:hint="eastAsia" w:ascii="仿宋_GB2312" w:hAnsi="仿宋_GB2312" w:eastAsia="仿宋_GB2312" w:cs="仿宋_GB2312"/>
          <w:color w:val="auto"/>
          <w:sz w:val="32"/>
          <w:szCs w:val="32"/>
          <w:highlight w:val="none"/>
        </w:rPr>
      </w:pPr>
    </w:p>
    <w:p>
      <w:pPr>
        <w:spacing w:line="660" w:lineRule="exact"/>
        <w:jc w:val="center"/>
        <w:rPr>
          <w:rFonts w:hint="eastAsia" w:ascii="仿宋_GB2312" w:hAnsi="仿宋_GB2312" w:eastAsia="仿宋_GB2312" w:cs="仿宋_GB2312"/>
          <w:color w:val="auto"/>
          <w:sz w:val="32"/>
          <w:szCs w:val="32"/>
          <w:highlight w:val="none"/>
        </w:rPr>
      </w:pPr>
    </w:p>
    <w:p>
      <w:pPr>
        <w:spacing w:line="660" w:lineRule="exact"/>
        <w:jc w:val="both"/>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粤医保发〔2024〕</w:t>
      </w:r>
      <w:r>
        <w:rPr>
          <w:rFonts w:hint="eastAsia" w:eastAsia="仿宋_GB2312" w:cs="Times New Roman"/>
          <w:color w:val="000000"/>
          <w:kern w:val="0"/>
          <w:sz w:val="32"/>
          <w:szCs w:val="32"/>
          <w:highlight w:val="none"/>
          <w:lang w:val="en-US" w:eastAsia="zh-CN"/>
        </w:rPr>
        <w:t>30</w:t>
      </w:r>
      <w:r>
        <w:rPr>
          <w:rFonts w:hint="default" w:ascii="Times New Roman" w:hAnsi="Times New Roman" w:eastAsia="仿宋_GB2312" w:cs="Times New Roman"/>
          <w:color w:val="000000"/>
          <w:kern w:val="0"/>
          <w:sz w:val="32"/>
          <w:szCs w:val="32"/>
          <w:highlight w:val="none"/>
        </w:rPr>
        <w:t>号</w:t>
      </w:r>
    </w:p>
    <w:p>
      <w:pPr>
        <w:autoSpaceDN w:val="0"/>
        <w:snapToGrid w:val="0"/>
        <w:spacing w:line="560" w:lineRule="exact"/>
        <w:jc w:val="center"/>
        <w:rPr>
          <w:rFonts w:hint="default" w:ascii="Times New Roman" w:hAnsi="Times New Roman" w:eastAsia="方正小标宋_GBK" w:cs="Times New Roman"/>
          <w:color w:val="auto"/>
          <w:sz w:val="44"/>
          <w:szCs w:val="44"/>
        </w:rPr>
      </w:pPr>
    </w:p>
    <w:p>
      <w:pPr>
        <w:pStyle w:val="2"/>
        <w:rPr>
          <w:rFonts w:hint="default"/>
        </w:rPr>
      </w:pPr>
    </w:p>
    <w:p>
      <w:pPr>
        <w:keepNext w:val="0"/>
        <w:keepLines w:val="0"/>
        <w:pageBreakBefore w:val="0"/>
        <w:widowControl w:val="0"/>
        <w:kinsoku/>
        <w:wordWrap/>
        <w:overflowPunct/>
        <w:topLinePunct w:val="0"/>
        <w:bidi w:val="0"/>
        <w:snapToGrid/>
        <w:spacing w:beforeLines="0" w:afterLines="0" w:line="600" w:lineRule="exact"/>
        <w:ind w:firstLine="0" w:firstLineChars="0"/>
        <w:jc w:val="center"/>
        <w:textAlignment w:val="auto"/>
        <w:rPr>
          <w:rFonts w:hint="default" w:ascii="Times New Roman" w:hAnsi="Times New Roman"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广东省医疗保障局关于公布“药物基因多态性检测”等转归医疗服务价格项目的通知</w:t>
      </w:r>
    </w:p>
    <w:p>
      <w:pPr>
        <w:keepNext w:val="0"/>
        <w:keepLines w:val="0"/>
        <w:pageBreakBefore w:val="0"/>
        <w:widowControl w:val="0"/>
        <w:kinsoku/>
        <w:wordWrap/>
        <w:overflowPunct/>
        <w:topLinePunct w:val="0"/>
        <w:bidi w:val="0"/>
        <w:snapToGrid/>
        <w:spacing w:line="600" w:lineRule="exact"/>
        <w:ind w:left="1598" w:leftChars="304" w:hanging="960" w:hangingChars="300"/>
        <w:textAlignment w:val="auto"/>
        <w:rPr>
          <w:rFonts w:hint="default" w:ascii="Nimbus Roman" w:hAnsi="Nimbus Roman" w:eastAsia="仿宋_GB2312" w:cs="Nimbus Roman"/>
          <w:color w:val="auto"/>
          <w:sz w:val="32"/>
          <w:szCs w:val="32"/>
          <w:lang w:val="en-US" w:eastAsia="zh-CN"/>
        </w:rPr>
      </w:pPr>
    </w:p>
    <w:p>
      <w:pPr>
        <w:keepNext w:val="0"/>
        <w:keepLines w:val="0"/>
        <w:pageBreakBefore w:val="0"/>
        <w:widowControl w:val="0"/>
        <w:kinsoku/>
        <w:wordWrap/>
        <w:overflowPunct/>
        <w:topLinePunct w:val="0"/>
        <w:bidi w:val="0"/>
        <w:snapToGrid/>
        <w:spacing w:line="600" w:lineRule="exact"/>
        <w:ind w:left="0" w:leftChars="0" w:firstLine="0" w:firstLineChars="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sz w:val="32"/>
          <w:szCs w:val="32"/>
          <w:lang w:eastAsia="zh-CN"/>
        </w:rPr>
        <w:t>各地级以上</w:t>
      </w:r>
      <w:r>
        <w:rPr>
          <w:rFonts w:hint="default" w:ascii="Times New Roman" w:hAnsi="Times New Roman" w:eastAsia="仿宋_GB2312" w:cs="Times New Roman"/>
          <w:sz w:val="32"/>
          <w:szCs w:val="32"/>
          <w:lang w:eastAsia="zh-CN"/>
        </w:rPr>
        <w:t>市医疗保障局</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eastAsia="仿宋_GB2312" w:cs="Times New Roman"/>
          <w:b w:val="0"/>
          <w:i w:val="0"/>
          <w:snapToGrid/>
          <w:color w:val="000000"/>
          <w:sz w:val="32"/>
          <w:szCs w:val="32"/>
          <w:lang w:val="en-US" w:eastAsia="zh-CN"/>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根据</w:t>
      </w:r>
      <w:r>
        <w:rPr>
          <w:rFonts w:hint="default" w:ascii="Times New Roman" w:hAnsi="Times New Roman" w:eastAsia="仿宋_GB2312" w:cs="Nimbus Roman"/>
          <w:b w:val="0"/>
          <w:i w:val="0"/>
          <w:snapToGrid/>
          <w:color w:val="000000"/>
          <w:sz w:val="32"/>
          <w:szCs w:val="32"/>
          <w:lang w:val="en-US" w:eastAsia="zh-CN"/>
        </w:rPr>
        <w:t>《国家医疗保障局办公室关于进一步做好医疗服务价格管理工作的通知》（医保办发〔2022〕16号）</w:t>
      </w:r>
      <w:r>
        <w:rPr>
          <w:rFonts w:hint="eastAsia" w:ascii="Nimbus Roman" w:hAnsi="Nimbus Roman" w:eastAsia="仿宋_GB2312" w:cs="Nimbus Roman"/>
          <w:color w:val="000000"/>
          <w:sz w:val="32"/>
          <w:szCs w:val="32"/>
          <w:lang w:eastAsia="zh-CN"/>
        </w:rPr>
        <w:t>和</w:t>
      </w:r>
      <w:r>
        <w:rPr>
          <w:rFonts w:hint="eastAsia" w:ascii="Times New Roman" w:hAnsi="Times New Roman" w:eastAsia="仿宋_GB2312" w:cs="Nimbus Roman"/>
          <w:color w:val="000000" w:themeColor="text1"/>
          <w:sz w:val="32"/>
          <w:szCs w:val="32"/>
          <w:lang w:eastAsia="zh-CN"/>
          <w14:textFill>
            <w14:solidFill>
              <w14:schemeClr w14:val="tx1"/>
            </w14:solidFill>
          </w14:textFill>
        </w:rPr>
        <w:t>《广东省医疗保障局新增医疗服务价格项目管理办法》（粤医保规〔202</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Nimbus Roman"/>
          <w:color w:val="000000" w:themeColor="text1"/>
          <w:sz w:val="32"/>
          <w:szCs w:val="32"/>
          <w:lang w:eastAsia="zh-CN"/>
          <w14:textFill>
            <w14:solidFill>
              <w14:schemeClr w14:val="tx1"/>
            </w14:solidFill>
          </w14:textFill>
        </w:rPr>
        <w:t>号）</w:t>
      </w:r>
      <w:r>
        <w:rPr>
          <w:rFonts w:hint="eastAsia" w:eastAsia="仿宋_GB2312" w:cs="Times New Roman"/>
          <w:b w:val="0"/>
          <w:i w:val="0"/>
          <w:snapToGrid/>
          <w:color w:val="000000"/>
          <w:sz w:val="32"/>
          <w:szCs w:val="32"/>
          <w:lang w:val="en-US" w:eastAsia="zh-CN"/>
        </w:rPr>
        <w:t>等文件精神，</w:t>
      </w:r>
      <w:r>
        <w:rPr>
          <w:rFonts w:hint="eastAsia" w:eastAsia="仿宋_GB2312"/>
          <w:color w:val="000000"/>
          <w:sz w:val="32"/>
          <w:szCs w:val="32"/>
          <w:lang w:eastAsia="zh-CN"/>
        </w:rPr>
        <w:t>现公布</w:t>
      </w:r>
      <w:r>
        <w:rPr>
          <w:rFonts w:hint="eastAsia" w:eastAsia="仿宋_GB2312"/>
          <w:color w:val="000000"/>
          <w:sz w:val="32"/>
          <w:szCs w:val="32"/>
        </w:rPr>
        <w:t>“药物基因多态性检测”等</w:t>
      </w:r>
      <w:r>
        <w:rPr>
          <w:rFonts w:hint="eastAsia" w:eastAsia="仿宋_GB2312"/>
          <w:color w:val="000000"/>
          <w:sz w:val="32"/>
          <w:szCs w:val="32"/>
          <w:lang w:eastAsia="zh-CN"/>
        </w:rPr>
        <w:t>转归</w:t>
      </w:r>
      <w:r>
        <w:rPr>
          <w:rFonts w:hint="eastAsia" w:eastAsia="仿宋_GB2312"/>
          <w:color w:val="000000"/>
          <w:sz w:val="32"/>
          <w:szCs w:val="32"/>
        </w:rPr>
        <w:t>医疗服务价格项目</w:t>
      </w:r>
      <w:r>
        <w:rPr>
          <w:rFonts w:hint="eastAsia" w:eastAsia="仿宋_GB2312"/>
          <w:color w:val="000000"/>
          <w:sz w:val="32"/>
          <w:szCs w:val="32"/>
          <w:lang w:eastAsia="zh-CN"/>
        </w:rPr>
        <w:t>，</w:t>
      </w:r>
      <w:r>
        <w:rPr>
          <w:rFonts w:hint="eastAsia" w:eastAsia="仿宋_GB2312" w:cs="Times New Roman"/>
          <w:sz w:val="32"/>
          <w:szCs w:val="32"/>
          <w:lang w:val="en-US" w:eastAsia="zh-CN"/>
        </w:rPr>
        <w:t>并就有关事项通知如下：</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s="Times New Roman"/>
          <w:b w:val="0"/>
          <w:bCs w:val="0"/>
          <w:color w:val="000000" w:themeColor="text1"/>
          <w:sz w:val="32"/>
          <w:szCs w:val="32"/>
          <w:lang w:eastAsia="zh-CN"/>
          <w14:textFill>
            <w14:solidFill>
              <w14:schemeClr w14:val="tx1"/>
            </w14:solidFill>
          </w14:textFill>
        </w:rPr>
        <w:t>一、将“药物基因多态性检测”等</w:t>
      </w:r>
      <w:r>
        <w:rPr>
          <w:rFonts w:hint="eastAsia" w:eastAsia="仿宋_GB2312" w:cs="Times New Roman"/>
          <w:b w:val="0"/>
          <w:bCs w:val="0"/>
          <w:color w:val="000000" w:themeColor="text1"/>
          <w:sz w:val="32"/>
          <w:szCs w:val="32"/>
          <w:lang w:val="en-US" w:eastAsia="zh-CN"/>
          <w14:textFill>
            <w14:solidFill>
              <w14:schemeClr w14:val="tx1"/>
            </w14:solidFill>
          </w14:textFill>
        </w:rPr>
        <w:t>56项</w:t>
      </w:r>
      <w:r>
        <w:rPr>
          <w:rFonts w:hint="eastAsia" w:eastAsia="仿宋_GB2312" w:cs="Times New Roman"/>
          <w:b w:val="0"/>
          <w:bCs w:val="0"/>
          <w:color w:val="000000" w:themeColor="text1"/>
          <w:sz w:val="32"/>
          <w:szCs w:val="32"/>
          <w:lang w:eastAsia="zh-CN"/>
          <w14:textFill>
            <w14:solidFill>
              <w14:schemeClr w14:val="tx1"/>
            </w14:solidFill>
          </w14:textFill>
        </w:rPr>
        <w:t>医疗服务价格项目纳入基本医疗服务价格项目</w:t>
      </w:r>
      <w:r>
        <w:rPr>
          <w:rFonts w:hint="eastAsia" w:eastAsia="仿宋_GB2312" w:cs="Times New Roman"/>
          <w:b w:val="0"/>
          <w:bCs w:val="0"/>
          <w:color w:val="000000" w:themeColor="text1"/>
          <w:sz w:val="32"/>
          <w:szCs w:val="32"/>
          <w:lang w:val="en-US" w:eastAsia="zh-CN"/>
          <w14:textFill>
            <w14:solidFill>
              <w14:schemeClr w14:val="tx1"/>
            </w14:solidFill>
          </w14:textFill>
        </w:rPr>
        <w:t>（详见附件1）。</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eastAsia="仿宋_GB2312"/>
          <w:color w:val="000000"/>
          <w:sz w:val="32"/>
          <w:szCs w:val="32"/>
          <w:lang w:val="en-US" w:eastAsia="zh-CN"/>
        </w:rPr>
      </w:pPr>
      <w:r>
        <w:rPr>
          <w:rFonts w:hint="eastAsia" w:eastAsia="仿宋_GB2312" w:cs="Times New Roman"/>
          <w:sz w:val="32"/>
          <w:szCs w:val="32"/>
          <w:lang w:val="en-US" w:eastAsia="zh-CN"/>
        </w:rPr>
        <w:t>二、将“葡萄糖-6-磷酸脱氢酶基因突变检测”等12项医疗服务价格项目纳入市场调节价医疗服务价格项目（详见附件2）。</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default" w:eastAsia="仿宋_GB2312"/>
          <w:color w:val="000000"/>
          <w:sz w:val="32"/>
          <w:szCs w:val="32"/>
          <w:lang w:val="en-US" w:eastAsia="zh-CN"/>
        </w:rPr>
      </w:pPr>
      <w:r>
        <w:rPr>
          <w:rFonts w:hint="eastAsia" w:eastAsia="仿宋_GB2312"/>
          <w:color w:val="000000"/>
          <w:sz w:val="32"/>
          <w:szCs w:val="32"/>
          <w:lang w:val="en-US" w:eastAsia="zh-CN"/>
        </w:rPr>
        <w:t>三、停用“营养风险筛查”等161项</w:t>
      </w:r>
      <w:r>
        <w:rPr>
          <w:rFonts w:hint="eastAsia" w:ascii="Nimbus Roman" w:hAnsi="Nimbus Roman" w:eastAsia="仿宋_GB2312" w:cs="Nimbus Roman"/>
          <w:sz w:val="32"/>
          <w:szCs w:val="32"/>
          <w:lang w:val="en-US" w:eastAsia="zh-CN"/>
        </w:rPr>
        <w:t>广东省原试行新增</w:t>
      </w:r>
      <w:r>
        <w:rPr>
          <w:rFonts w:hint="eastAsia" w:eastAsia="仿宋_GB2312"/>
          <w:color w:val="000000"/>
          <w:sz w:val="32"/>
          <w:szCs w:val="32"/>
          <w:lang w:val="en-US" w:eastAsia="zh-CN"/>
        </w:rPr>
        <w:t>医疗服务价格项目（详见附件3）。</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olor w:val="000000"/>
          <w:sz w:val="32"/>
          <w:szCs w:val="32"/>
          <w:lang w:val="en-US" w:eastAsia="zh-CN"/>
        </w:rPr>
        <w:t>请各地级以上市医疗保障局按规定做好</w:t>
      </w:r>
      <w:r>
        <w:rPr>
          <w:rFonts w:hint="default" w:eastAsia="仿宋_GB2312"/>
          <w:color w:val="000000"/>
          <w:sz w:val="32"/>
          <w:szCs w:val="32"/>
          <w:lang w:val="en-US" w:eastAsia="zh-CN"/>
        </w:rPr>
        <w:t>政策落实工作，加强对辖区内医疗机构项目执行的指导和监督，实施</w:t>
      </w:r>
      <w:r>
        <w:rPr>
          <w:rFonts w:hint="default" w:ascii="Times New Roman" w:hAnsi="Times New Roman" w:eastAsia="仿宋_GB2312" w:cs="Times New Roman"/>
          <w:sz w:val="32"/>
          <w:szCs w:val="32"/>
          <w:lang w:val="en-US" w:eastAsia="zh-CN"/>
        </w:rPr>
        <w:t>过程中如有问题，请径向省医疗保障局医药价格和招标采购处反映。</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本通知公布的</w:t>
      </w:r>
      <w:r>
        <w:rPr>
          <w:rFonts w:hint="eastAsia" w:eastAsia="仿宋_GB2312" w:cs="Times New Roman"/>
          <w:b w:val="0"/>
          <w:bCs w:val="0"/>
          <w:color w:val="000000" w:themeColor="text1"/>
          <w:sz w:val="32"/>
          <w:szCs w:val="32"/>
          <w:lang w:eastAsia="zh-CN"/>
          <w14:textFill>
            <w14:solidFill>
              <w14:schemeClr w14:val="tx1"/>
            </w14:solidFill>
          </w14:textFill>
        </w:rPr>
        <w:t>基本医疗服务项目价格为全省最高限价，请各地市</w:t>
      </w:r>
      <w:r>
        <w:rPr>
          <w:rFonts w:hint="eastAsia" w:eastAsia="仿宋_GB2312" w:cs="Times New Roman"/>
          <w:sz w:val="32"/>
          <w:szCs w:val="32"/>
          <w:lang w:val="en-US" w:eastAsia="zh-CN"/>
        </w:rPr>
        <w:t>于2024年12月30日前公布具体价格并执行</w:t>
      </w:r>
      <w:r>
        <w:rPr>
          <w:rFonts w:hint="eastAsia" w:eastAsia="仿宋_GB2312" w:cs="Times New Roman"/>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600" w:lineRule="exact"/>
        <w:ind w:left="0" w:leftChars="0" w:firstLine="640" w:firstLineChars="200"/>
        <w:textAlignment w:val="auto"/>
        <w:rPr>
          <w:rFonts w:hint="default" w:ascii="Times New Roman" w:hAnsi="Times New Roman" w:eastAsia="仿宋_GB2312" w:cs="Times New Roman"/>
          <w:b w:val="0"/>
          <w:i w:val="0"/>
          <w:snapToGrid/>
          <w:color w:val="000000"/>
          <w:kern w:val="2"/>
          <w:sz w:val="32"/>
          <w:szCs w:val="32"/>
          <w:lang w:val="en-US" w:eastAsia="zh-CN" w:bidi="ar-SA"/>
        </w:rPr>
      </w:pPr>
    </w:p>
    <w:p>
      <w:pPr>
        <w:keepNext w:val="0"/>
        <w:keepLines w:val="0"/>
        <w:pageBreakBefore w:val="0"/>
        <w:widowControl w:val="0"/>
        <w:kinsoku/>
        <w:wordWrap/>
        <w:overflowPunct/>
        <w:topLinePunct w:val="0"/>
        <w:bidi w:val="0"/>
        <w:snapToGrid/>
        <w:spacing w:line="600" w:lineRule="exact"/>
        <w:ind w:left="1598" w:leftChars="304" w:hanging="960" w:hangingChars="3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eastAsia="仿宋_GB2312" w:cs="Times New Roman"/>
          <w:b w:val="0"/>
          <w:i w:val="0"/>
          <w:snapToGrid/>
          <w:color w:val="000000"/>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eastAsia" w:eastAsia="仿宋_GB2312" w:cs="Times New Roman"/>
          <w:color w:val="auto"/>
          <w:sz w:val="32"/>
          <w:szCs w:val="32"/>
          <w:lang w:val="en-US" w:eastAsia="zh-CN"/>
        </w:rPr>
        <w:t>1.</w:t>
      </w:r>
      <w:r>
        <w:rPr>
          <w:rFonts w:hint="default" w:ascii="Times New Roman" w:hAnsi="Times New Roman" w:eastAsia="仿宋_GB2312" w:cs="Times New Roman"/>
          <w:sz w:val="32"/>
          <w:szCs w:val="32"/>
          <w:lang w:val="en-US" w:eastAsia="zh-CN"/>
        </w:rPr>
        <w:t>纳入基本医疗服务价格项目表</w:t>
      </w:r>
    </w:p>
    <w:p>
      <w:pPr>
        <w:pStyle w:val="2"/>
        <w:keepNext w:val="0"/>
        <w:keepLines w:val="0"/>
        <w:pageBreakBefore w:val="0"/>
        <w:widowControl w:val="0"/>
        <w:kinsoku/>
        <w:wordWrap/>
        <w:overflowPunct/>
        <w:topLinePunct w:val="0"/>
        <w:bidi w:val="0"/>
        <w:snapToGrid/>
        <w:spacing w:line="600" w:lineRule="exact"/>
        <w:ind w:left="1600" w:hanging="1600" w:hangingChars="500"/>
        <w:textAlignment w:val="auto"/>
        <w:rPr>
          <w:rFonts w:hint="eastAsia" w:ascii="Times New Roman" w:hAnsi="Times New Roman" w:eastAsia="仿宋_GB2312" w:cs="Times New Roman"/>
          <w:color w:val="auto"/>
          <w:kern w:val="2"/>
          <w:sz w:val="32"/>
          <w:szCs w:val="32"/>
          <w:lang w:val="en-US" w:eastAsia="zh-CN" w:bidi="ar-SA"/>
        </w:rPr>
      </w:pPr>
      <w:r>
        <w:rPr>
          <w:rFonts w:hint="eastAsia" w:eastAsia="仿宋_GB2312" w:cs="Times New Roman"/>
          <w:b w:val="0"/>
          <w:i w:val="0"/>
          <w:snapToGrid/>
          <w:color w:val="000000"/>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bidi="ar-SA"/>
        </w:rPr>
        <w:t xml:space="preserve"> 2</w:t>
      </w:r>
      <w:r>
        <w:rPr>
          <w:rFonts w:hint="eastAsia" w:ascii="Times New Roman" w:hAnsi="Times New Roman" w:eastAsia="仿宋_GB2312" w:cs="Times New Roman"/>
          <w:b w:val="0"/>
          <w:i w:val="0"/>
          <w:snapToGrid/>
          <w:color w:val="auto"/>
          <w:spacing w:val="16"/>
          <w:kern w:val="0"/>
          <w:sz w:val="32"/>
          <w:szCs w:val="32"/>
          <w:fitText w:val="5696" w:id="489373784"/>
          <w:lang w:val="en-US" w:eastAsia="zh-CN" w:bidi="ar-SA"/>
        </w:rPr>
        <w:t>.</w:t>
      </w:r>
      <w:r>
        <w:rPr>
          <w:rFonts w:hint="eastAsia" w:ascii="Times New Roman" w:hAnsi="Times New Roman" w:eastAsia="仿宋_GB2312" w:cs="Times New Roman"/>
          <w:color w:val="auto"/>
          <w:spacing w:val="16"/>
          <w:kern w:val="0"/>
          <w:sz w:val="32"/>
          <w:szCs w:val="32"/>
          <w:fitText w:val="5696" w:id="489373784"/>
          <w:lang w:val="en-US" w:eastAsia="zh-CN" w:bidi="ar-SA"/>
        </w:rPr>
        <w:t>纳入市场调节价医疗服务价格项目</w:t>
      </w:r>
      <w:r>
        <w:rPr>
          <w:rFonts w:hint="eastAsia" w:ascii="Times New Roman" w:hAnsi="Times New Roman" w:eastAsia="仿宋_GB2312" w:cs="Times New Roman"/>
          <w:color w:val="auto"/>
          <w:spacing w:val="0"/>
          <w:kern w:val="0"/>
          <w:sz w:val="32"/>
          <w:szCs w:val="32"/>
          <w:fitText w:val="5696" w:id="489373784"/>
          <w:lang w:val="en-US" w:eastAsia="zh-CN" w:bidi="ar-SA"/>
        </w:rPr>
        <w:t>表</w:t>
      </w:r>
    </w:p>
    <w:p>
      <w:pPr>
        <w:pStyle w:val="2"/>
        <w:keepNext w:val="0"/>
        <w:keepLines w:val="0"/>
        <w:pageBreakBefore w:val="0"/>
        <w:widowControl w:val="0"/>
        <w:kinsoku/>
        <w:wordWrap/>
        <w:overflowPunct/>
        <w:topLinePunct w:val="0"/>
        <w:bidi w:val="0"/>
        <w:snapToGrid/>
        <w:spacing w:line="600" w:lineRule="exact"/>
        <w:ind w:left="1600" w:hanging="1600" w:hangingChars="5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3.停用医疗服务价格项目表</w:t>
      </w:r>
    </w:p>
    <w:p>
      <w:pPr>
        <w:widowControl w:val="0"/>
        <w:spacing w:line="600" w:lineRule="exact"/>
        <w:ind w:left="1517" w:leftChars="570" w:hanging="320" w:hangingChars="100"/>
        <w:rPr>
          <w:rFonts w:eastAsia="仿宋_GB2312" w:cs="Times New Roman"/>
          <w:color w:val="000000" w:themeColor="text1"/>
          <w:sz w:val="32"/>
          <w:szCs w:val="32"/>
          <w14:textFill>
            <w14:solidFill>
              <w14:schemeClr w14:val="tx1"/>
            </w14:solidFill>
          </w14:textFill>
        </w:rPr>
      </w:pPr>
    </w:p>
    <w:p>
      <w:pPr>
        <w:spacing w:line="600" w:lineRule="exact"/>
        <w:ind w:firstLine="0" w:firstLineChars="0"/>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ind w:firstLine="0" w:firstLineChars="0"/>
        <w:rPr>
          <w:rFonts w:eastAsia="仿宋_GB2312" w:cs="Times New Roman"/>
          <w:color w:val="000000" w:themeColor="text1"/>
          <w:sz w:val="32"/>
          <w:szCs w:val="32"/>
          <w14:textFill>
            <w14:solidFill>
              <w14:schemeClr w14:val="tx1"/>
            </w14:solidFill>
          </w14:textFill>
        </w:rPr>
      </w:pPr>
    </w:p>
    <w:p>
      <w:pPr>
        <w:spacing w:line="600" w:lineRule="exact"/>
        <w:ind w:firstLine="4800" w:firstLineChars="1500"/>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广东省医疗保障局</w:t>
      </w:r>
    </w:p>
    <w:p>
      <w:pPr>
        <w:spacing w:line="600" w:lineRule="exact"/>
        <w:ind w:firstLine="4800" w:firstLineChars="1500"/>
        <w:rPr>
          <w:rFonts w:ascii="Times New Roman" w:hAnsi="Times New Roman" w:eastAsia="仿宋_GB2312" w:cs="黑体"/>
          <w:sz w:val="32"/>
          <w:szCs w:val="32"/>
        </w:rPr>
      </w:pPr>
      <w:r>
        <w:rPr>
          <w:rFonts w:eastAsia="仿宋_GB2312" w:cs="Times New Roman"/>
          <w:color w:val="000000" w:themeColor="text1"/>
          <w:sz w:val="32"/>
          <w:szCs w:val="32"/>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4</w:t>
      </w:r>
      <w:r>
        <w:rPr>
          <w:rFonts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11</w:t>
      </w:r>
      <w:r>
        <w:rPr>
          <w:rFonts w:eastAsia="仿宋_GB2312" w:cs="Times New Roman"/>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28</w:t>
      </w:r>
      <w:r>
        <w:rPr>
          <w:rFonts w:eastAsia="仿宋_GB2312" w:cs="Times New Roman"/>
          <w:color w:val="000000" w:themeColor="text1"/>
          <w:sz w:val="32"/>
          <w:szCs w:val="32"/>
          <w14:textFill>
            <w14:solidFill>
              <w14:schemeClr w14:val="tx1"/>
            </w14:solidFill>
          </w14:textFill>
        </w:rPr>
        <w:t>日</w:t>
      </w: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pStyle w:val="2"/>
        <w:spacing w:line="600" w:lineRule="exact"/>
        <w:ind w:firstLine="0" w:firstLineChars="0"/>
        <w:jc w:val="both"/>
        <w:rPr>
          <w:rFonts w:hint="eastAsia" w:ascii="仿宋_GB2312" w:hAnsi="仿宋_GB2312" w:eastAsia="仿宋_GB2312" w:cs="仿宋_GB2312"/>
          <w:b w:val="0"/>
          <w:bCs/>
          <w:color w:val="auto"/>
          <w:spacing w:val="0"/>
          <w:sz w:val="32"/>
          <w:szCs w:val="32"/>
          <w:shd w:val="clear" w:color="auto" w:fill="FFFFFF"/>
          <w:lang w:val="en-US" w:eastAsia="zh-CN"/>
        </w:rPr>
      </w:pPr>
      <w:bookmarkStart w:id="0" w:name="_GoBack"/>
      <w:bookmarkEnd w:id="0"/>
    </w:p>
    <w:sectPr>
      <w:footerReference r:id="rId3"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w:panose1 w:val="00000500000000000000"/>
    <w:charset w:val="00"/>
    <w:family w:val="auto"/>
    <w:pitch w:val="default"/>
    <w:sig w:usb0="00000287" w:usb1="00000800" w:usb2="00000000" w:usb3="00000000" w:csb0="600000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4F09FC"/>
    <w:rsid w:val="0005280F"/>
    <w:rsid w:val="000D20AD"/>
    <w:rsid w:val="000F297A"/>
    <w:rsid w:val="001C5217"/>
    <w:rsid w:val="001E2F6B"/>
    <w:rsid w:val="0026746D"/>
    <w:rsid w:val="002935B9"/>
    <w:rsid w:val="003428C9"/>
    <w:rsid w:val="00343D1D"/>
    <w:rsid w:val="004873A2"/>
    <w:rsid w:val="004B4974"/>
    <w:rsid w:val="0067446D"/>
    <w:rsid w:val="00852D47"/>
    <w:rsid w:val="008B4722"/>
    <w:rsid w:val="00904067"/>
    <w:rsid w:val="0091112E"/>
    <w:rsid w:val="009D56EB"/>
    <w:rsid w:val="00A30227"/>
    <w:rsid w:val="00B02F39"/>
    <w:rsid w:val="00B21430"/>
    <w:rsid w:val="00B8142E"/>
    <w:rsid w:val="00D75079"/>
    <w:rsid w:val="01D81081"/>
    <w:rsid w:val="02467537"/>
    <w:rsid w:val="025A6E28"/>
    <w:rsid w:val="02920916"/>
    <w:rsid w:val="039F0CFC"/>
    <w:rsid w:val="051624D9"/>
    <w:rsid w:val="052863A6"/>
    <w:rsid w:val="073D18EC"/>
    <w:rsid w:val="084F09FC"/>
    <w:rsid w:val="09D85274"/>
    <w:rsid w:val="0AE47717"/>
    <w:rsid w:val="0B15318A"/>
    <w:rsid w:val="0B9829F0"/>
    <w:rsid w:val="0CC97992"/>
    <w:rsid w:val="0CFA3CD9"/>
    <w:rsid w:val="0D0A564B"/>
    <w:rsid w:val="0D1F3E2E"/>
    <w:rsid w:val="0DD300A6"/>
    <w:rsid w:val="0E8E57A7"/>
    <w:rsid w:val="0ED42A94"/>
    <w:rsid w:val="0F1C6BBA"/>
    <w:rsid w:val="0F403477"/>
    <w:rsid w:val="0F886E62"/>
    <w:rsid w:val="134F1FEC"/>
    <w:rsid w:val="14526AA3"/>
    <w:rsid w:val="1577282A"/>
    <w:rsid w:val="15F36300"/>
    <w:rsid w:val="172608CE"/>
    <w:rsid w:val="188D7FFC"/>
    <w:rsid w:val="18A17752"/>
    <w:rsid w:val="18A6532A"/>
    <w:rsid w:val="1973F783"/>
    <w:rsid w:val="19ED94B8"/>
    <w:rsid w:val="19F26506"/>
    <w:rsid w:val="1BCB0483"/>
    <w:rsid w:val="1CB4047F"/>
    <w:rsid w:val="1CEB4D36"/>
    <w:rsid w:val="1D556E3C"/>
    <w:rsid w:val="1F69865A"/>
    <w:rsid w:val="1FA9109A"/>
    <w:rsid w:val="1FD212D8"/>
    <w:rsid w:val="1FEEDE05"/>
    <w:rsid w:val="209A7EA0"/>
    <w:rsid w:val="21755588"/>
    <w:rsid w:val="21E622A4"/>
    <w:rsid w:val="22A31D27"/>
    <w:rsid w:val="24E345F5"/>
    <w:rsid w:val="24ED27D5"/>
    <w:rsid w:val="25424EB4"/>
    <w:rsid w:val="25DB2F2A"/>
    <w:rsid w:val="26131349"/>
    <w:rsid w:val="271F6B92"/>
    <w:rsid w:val="27D315C6"/>
    <w:rsid w:val="27FFA96F"/>
    <w:rsid w:val="28490495"/>
    <w:rsid w:val="28F75ABB"/>
    <w:rsid w:val="29C557B2"/>
    <w:rsid w:val="29F845DE"/>
    <w:rsid w:val="29FF84D7"/>
    <w:rsid w:val="2A2A2AE0"/>
    <w:rsid w:val="2AEC2F13"/>
    <w:rsid w:val="2B1479F9"/>
    <w:rsid w:val="2B62311B"/>
    <w:rsid w:val="2BBA1AFF"/>
    <w:rsid w:val="2C4C5191"/>
    <w:rsid w:val="2C522002"/>
    <w:rsid w:val="2CF95A4F"/>
    <w:rsid w:val="2D1715F0"/>
    <w:rsid w:val="2FDFA25F"/>
    <w:rsid w:val="30064948"/>
    <w:rsid w:val="31182CAD"/>
    <w:rsid w:val="315B5032"/>
    <w:rsid w:val="31635B7C"/>
    <w:rsid w:val="3270449E"/>
    <w:rsid w:val="32A70F83"/>
    <w:rsid w:val="331322C4"/>
    <w:rsid w:val="33A24DE0"/>
    <w:rsid w:val="33FD6A1B"/>
    <w:rsid w:val="34572964"/>
    <w:rsid w:val="36F6BD6D"/>
    <w:rsid w:val="37753BAB"/>
    <w:rsid w:val="3794685B"/>
    <w:rsid w:val="37FEDD87"/>
    <w:rsid w:val="383D5544"/>
    <w:rsid w:val="388B3C69"/>
    <w:rsid w:val="3946541F"/>
    <w:rsid w:val="398728A3"/>
    <w:rsid w:val="3B1572DB"/>
    <w:rsid w:val="3B3D09BD"/>
    <w:rsid w:val="3B6790FE"/>
    <w:rsid w:val="3BE46516"/>
    <w:rsid w:val="3D735FCD"/>
    <w:rsid w:val="3DF52D19"/>
    <w:rsid w:val="3F6E8F22"/>
    <w:rsid w:val="3FEFF5D9"/>
    <w:rsid w:val="3FF97F43"/>
    <w:rsid w:val="401206F7"/>
    <w:rsid w:val="408669B0"/>
    <w:rsid w:val="41841950"/>
    <w:rsid w:val="41FF161D"/>
    <w:rsid w:val="423F5448"/>
    <w:rsid w:val="42CF01D4"/>
    <w:rsid w:val="43180CDD"/>
    <w:rsid w:val="441111C7"/>
    <w:rsid w:val="44F67F72"/>
    <w:rsid w:val="452C0F60"/>
    <w:rsid w:val="45380AEC"/>
    <w:rsid w:val="47632433"/>
    <w:rsid w:val="47E34B38"/>
    <w:rsid w:val="48C83F63"/>
    <w:rsid w:val="48E7457B"/>
    <w:rsid w:val="4AAA378A"/>
    <w:rsid w:val="4B8B546C"/>
    <w:rsid w:val="4BB72746"/>
    <w:rsid w:val="4BE37CFB"/>
    <w:rsid w:val="4BEA3CF3"/>
    <w:rsid w:val="4BF3FCC1"/>
    <w:rsid w:val="50041268"/>
    <w:rsid w:val="506913BF"/>
    <w:rsid w:val="508D1438"/>
    <w:rsid w:val="50ED19A1"/>
    <w:rsid w:val="51845644"/>
    <w:rsid w:val="51892DE4"/>
    <w:rsid w:val="52DD32B0"/>
    <w:rsid w:val="53617F9B"/>
    <w:rsid w:val="53FE18FF"/>
    <w:rsid w:val="548E2DF8"/>
    <w:rsid w:val="54BC3DE5"/>
    <w:rsid w:val="55FFE5BF"/>
    <w:rsid w:val="56372800"/>
    <w:rsid w:val="567B74BF"/>
    <w:rsid w:val="56E777FE"/>
    <w:rsid w:val="57739B82"/>
    <w:rsid w:val="57E33A96"/>
    <w:rsid w:val="57FECBD5"/>
    <w:rsid w:val="57FFF290"/>
    <w:rsid w:val="58AE57E5"/>
    <w:rsid w:val="597D0063"/>
    <w:rsid w:val="597F214B"/>
    <w:rsid w:val="597F4989"/>
    <w:rsid w:val="5ABA7515"/>
    <w:rsid w:val="5ADFC2B7"/>
    <w:rsid w:val="5B0F4090"/>
    <w:rsid w:val="5BDF360E"/>
    <w:rsid w:val="5D0D40DE"/>
    <w:rsid w:val="5D4C34D2"/>
    <w:rsid w:val="5D763DA8"/>
    <w:rsid w:val="5DCA741F"/>
    <w:rsid w:val="5DCF1BD0"/>
    <w:rsid w:val="5E1D544F"/>
    <w:rsid w:val="5EBD3EF1"/>
    <w:rsid w:val="5EDD2E8E"/>
    <w:rsid w:val="5F1D137D"/>
    <w:rsid w:val="5F75A911"/>
    <w:rsid w:val="5FAFDA00"/>
    <w:rsid w:val="5FDF86C6"/>
    <w:rsid w:val="5FDFFEF4"/>
    <w:rsid w:val="60C714F9"/>
    <w:rsid w:val="61BF4921"/>
    <w:rsid w:val="62EB6980"/>
    <w:rsid w:val="62F75CCA"/>
    <w:rsid w:val="633F42A4"/>
    <w:rsid w:val="643969E4"/>
    <w:rsid w:val="645441D3"/>
    <w:rsid w:val="67620EAD"/>
    <w:rsid w:val="68CE7126"/>
    <w:rsid w:val="69F67422"/>
    <w:rsid w:val="6A021378"/>
    <w:rsid w:val="6A3804A3"/>
    <w:rsid w:val="6A5B5938"/>
    <w:rsid w:val="6AFF59C1"/>
    <w:rsid w:val="6B2137B6"/>
    <w:rsid w:val="6BCE8196"/>
    <w:rsid w:val="6BEFBEC0"/>
    <w:rsid w:val="6C05417F"/>
    <w:rsid w:val="6CA27AE0"/>
    <w:rsid w:val="6CFF216A"/>
    <w:rsid w:val="6D05152A"/>
    <w:rsid w:val="6D6A379A"/>
    <w:rsid w:val="6DB8511B"/>
    <w:rsid w:val="6DBB1DA1"/>
    <w:rsid w:val="6DC7710E"/>
    <w:rsid w:val="6DF75647"/>
    <w:rsid w:val="6DFD0FE0"/>
    <w:rsid w:val="6E550844"/>
    <w:rsid w:val="6E730F7B"/>
    <w:rsid w:val="6F76C843"/>
    <w:rsid w:val="6FCFD746"/>
    <w:rsid w:val="6FDABE78"/>
    <w:rsid w:val="6FFDA9CC"/>
    <w:rsid w:val="714975AC"/>
    <w:rsid w:val="72722175"/>
    <w:rsid w:val="73BD2A9B"/>
    <w:rsid w:val="740809E4"/>
    <w:rsid w:val="74F92656"/>
    <w:rsid w:val="75FECDB9"/>
    <w:rsid w:val="7642490C"/>
    <w:rsid w:val="76454C47"/>
    <w:rsid w:val="76C9FE8D"/>
    <w:rsid w:val="76EFDD82"/>
    <w:rsid w:val="76FF4AFE"/>
    <w:rsid w:val="777E021E"/>
    <w:rsid w:val="77CB7048"/>
    <w:rsid w:val="77DB8201"/>
    <w:rsid w:val="77DF5066"/>
    <w:rsid w:val="78EF1F04"/>
    <w:rsid w:val="790045E2"/>
    <w:rsid w:val="79ED324D"/>
    <w:rsid w:val="7ABE3F33"/>
    <w:rsid w:val="7ABF0C06"/>
    <w:rsid w:val="7AD378E5"/>
    <w:rsid w:val="7AF02ECB"/>
    <w:rsid w:val="7BCA440C"/>
    <w:rsid w:val="7BD5D4FF"/>
    <w:rsid w:val="7BFFFAEE"/>
    <w:rsid w:val="7CE274E7"/>
    <w:rsid w:val="7CE81D57"/>
    <w:rsid w:val="7D452F64"/>
    <w:rsid w:val="7DB6FA71"/>
    <w:rsid w:val="7DDFE966"/>
    <w:rsid w:val="7EDB43D0"/>
    <w:rsid w:val="7EE79DB8"/>
    <w:rsid w:val="7F333481"/>
    <w:rsid w:val="7F9FF8CA"/>
    <w:rsid w:val="7FBD1207"/>
    <w:rsid w:val="7FEE8F29"/>
    <w:rsid w:val="7FF7C398"/>
    <w:rsid w:val="7FFB93D3"/>
    <w:rsid w:val="7FFF4E57"/>
    <w:rsid w:val="9EDEF36B"/>
    <w:rsid w:val="ABBAD4C1"/>
    <w:rsid w:val="AEC744FF"/>
    <w:rsid w:val="B3D5451E"/>
    <w:rsid w:val="B3FF2E26"/>
    <w:rsid w:val="B77EDC04"/>
    <w:rsid w:val="BF7539EF"/>
    <w:rsid w:val="BF8D024B"/>
    <w:rsid w:val="BFA301AD"/>
    <w:rsid w:val="BFB85E74"/>
    <w:rsid w:val="BFCF08DA"/>
    <w:rsid w:val="BFEE98C0"/>
    <w:rsid w:val="BFF6C896"/>
    <w:rsid w:val="CF3DCC3A"/>
    <w:rsid w:val="CFFD358F"/>
    <w:rsid w:val="D4DC98F9"/>
    <w:rsid w:val="D9FFC411"/>
    <w:rsid w:val="DB7981FF"/>
    <w:rsid w:val="DBCD9A82"/>
    <w:rsid w:val="DCFF266A"/>
    <w:rsid w:val="DE3A1706"/>
    <w:rsid w:val="DEAC53C1"/>
    <w:rsid w:val="DEDD6374"/>
    <w:rsid w:val="DF7D06C5"/>
    <w:rsid w:val="E27A74A8"/>
    <w:rsid w:val="E2EF2AA6"/>
    <w:rsid w:val="E73F0632"/>
    <w:rsid w:val="E7E9C0E1"/>
    <w:rsid w:val="EB5E7982"/>
    <w:rsid w:val="EBD97337"/>
    <w:rsid w:val="EBE33E53"/>
    <w:rsid w:val="EF7B23B9"/>
    <w:rsid w:val="EFCEE6B4"/>
    <w:rsid w:val="EFDF3C9F"/>
    <w:rsid w:val="EFEEFA00"/>
    <w:rsid w:val="F39D1B81"/>
    <w:rsid w:val="F3B649D4"/>
    <w:rsid w:val="F3F33D0F"/>
    <w:rsid w:val="F7D34DC6"/>
    <w:rsid w:val="F87F97CC"/>
    <w:rsid w:val="F9BBB2BC"/>
    <w:rsid w:val="F9E76FA9"/>
    <w:rsid w:val="FB36CAB3"/>
    <w:rsid w:val="FB7487AF"/>
    <w:rsid w:val="FBB60738"/>
    <w:rsid w:val="FBEBDFC4"/>
    <w:rsid w:val="FC9F647B"/>
    <w:rsid w:val="FCFF6EB0"/>
    <w:rsid w:val="FD6B62A8"/>
    <w:rsid w:val="FDBF45CF"/>
    <w:rsid w:val="FEFBBE7F"/>
    <w:rsid w:val="FF373753"/>
    <w:rsid w:val="FF7F77FF"/>
    <w:rsid w:val="FFFACC73"/>
    <w:rsid w:val="FFFF187B"/>
    <w:rsid w:val="FFFF3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Body Text"/>
    <w:basedOn w:val="1"/>
    <w:qFormat/>
    <w:uiPriority w:val="0"/>
    <w:pPr>
      <w:spacing w:after="12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Emphasis"/>
    <w:basedOn w:val="9"/>
    <w:qFormat/>
    <w:uiPriority w:val="20"/>
    <w:rPr>
      <w:i/>
    </w:rPr>
  </w:style>
  <w:style w:type="character" w:customStyle="1" w:styleId="11">
    <w:name w:val="标题 1 字符"/>
    <w:basedOn w:val="9"/>
    <w:link w:val="3"/>
    <w:qFormat/>
    <w:uiPriority w:val="0"/>
    <w:rPr>
      <w:rFonts w:ascii="宋体" w:hAnsi="宋体" w:eastAsia="宋体" w:cs="Times New Roman"/>
      <w:b/>
      <w:kern w:val="44"/>
      <w:sz w:val="48"/>
      <w:szCs w:val="48"/>
    </w:r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paragraph" w:customStyle="1" w:styleId="14">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hp/C:\home\yhp\C:\home\yhp\C:\home\abc\C:\Users\admin\AppData\Local\Temp\oaassist\9d5f8645d4adfcaa500fd2b9605e497e972d68bf\OAAssist_Temp_&#20851;&#20110;&#24449;&#27714;&#12298;&#20851;&#20110;&#25512;&#36827;&#33647;&#21697;&#21644;&#21307;&#29992;&#32791;&#26448;&#38598;&#22242;&#37319;&#36141;&#30340;&#25351;&#23548;&#24847;&#35265;&#65288;&#24449;&#27714;&#24847;&#35265;&#31295;&#65289;&#12299;&#24847;&#35265;&#30340;&#209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OAAssist_Temp_关于征求《关于推进药品和医用耗材集团采购的指导意见（征求意见稿）》意见的函.docx</Template>
  <Pages>7</Pages>
  <Words>2871</Words>
  <Characters>2900</Characters>
  <Lines>12</Lines>
  <Paragraphs>3</Paragraphs>
  <TotalTime>13</TotalTime>
  <ScaleCrop>false</ScaleCrop>
  <LinksUpToDate>false</LinksUpToDate>
  <CharactersWithSpaces>2958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2020-05-08T02:45:00Z</dcterms:created>
  <dc:creator>张芳兰</dc:creator>
  <cp:lastModifiedBy>bayb-fanyh</cp:lastModifiedBy>
  <cp:lastPrinted>2024-11-27T17:19:00Z</cp:lastPrinted>
  <dcterms:modified xsi:type="dcterms:W3CDTF">2024-12-13T20:31:44Z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btnFileSaveAsFlag">
    <vt:lpwstr>0</vt:lpwstr>
  </property>
  <property fmtid="{D5CDD505-2E9C-101B-9397-08002B2CF9AE}" pid="4" name="btnFileSaveFlag">
    <vt:lpwstr>0</vt:lpwstr>
  </property>
  <property fmtid="{D5CDD505-2E9C-101B-9397-08002B2CF9AE}" pid="5" name="code20">
    <vt:lpwstr>0734ul3lfqajk90mt022g0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178241</vt:i4>
  </property>
  <property fmtid="{D5CDD505-2E9C-101B-9397-08002B2CF9AE}" pid="9" name="cp_itemType">
    <vt:lpwstr>missive</vt:lpwstr>
  </property>
  <property fmtid="{D5CDD505-2E9C-101B-9397-08002B2CF9AE}" pid="10" name="cp_title">
    <vt:lpwstr>关于征求《关于推进药品和医用耗材集团采购的指导意见（征求意见稿）》意见的函</vt:lpwstr>
  </property>
  <property fmtid="{D5CDD505-2E9C-101B-9397-08002B2CF9AE}" pid="11" name="docPrint">
    <vt:i4>1</vt:i4>
  </property>
  <property fmtid="{D5CDD505-2E9C-101B-9397-08002B2CF9AE}" pid="12" name="docSaveAs">
    <vt:i4>1</vt:i4>
  </property>
  <property fmtid="{D5CDD505-2E9C-101B-9397-08002B2CF9AE}" pid="13" name="hideWpsMarks">
    <vt:i4>1</vt:i4>
  </property>
  <property fmtid="{D5CDD505-2E9C-101B-9397-08002B2CF9AE}" pid="14" name="openType">
    <vt:lpwstr>0</vt:lpwstr>
  </property>
  <property fmtid="{D5CDD505-2E9C-101B-9397-08002B2CF9AE}" pid="15" name="openFlag">
    <vt:bool>true</vt:bool>
  </property>
  <property fmtid="{D5CDD505-2E9C-101B-9397-08002B2CF9AE}" pid="16" name="showButton">
    <vt:lpwstr>WPSExtOfficeTab;btnShowRevision;btnSaveAsLocal</vt:lpwstr>
  </property>
  <property fmtid="{D5CDD505-2E9C-101B-9397-08002B2CF9AE}" pid="17" name="uploadPath">
    <vt:lpwstr>https://xtbgsafe.gdzwfw.gov.cn/szoa/instance-web/minstone/wfDocBody/saveDocBodyWps?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18" name="urlParams">
    <vt:lpwstr>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19" name="lockDocUrl">
    <vt:lpwstr>https://xtbgsafe.gdzwfw.gov.cn/szoa/instance-web/minstone/wfDocBody/getLockInfo?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0" name="copyUrl">
    <vt:lpwstr>https://xtbgsafe.gdzwfw.gov.cn/szoa/instance-web/minstone/wfDocBody/copyDoc?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1" name="unLockDocurl">
    <vt:lpwstr>https://xtbgsafe.gdzwfw.gov.cn/szoa/instance-web/minstone/wfDocBody/unLockDoc?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2" name="showSavePromptFlag">
    <vt:lpwstr>true</vt:lpwstr>
  </property>
  <property fmtid="{D5CDD505-2E9C-101B-9397-08002B2CF9AE}" pid="23" name="ribbonExt">
    <vt:lpwstr>{"WPSExtOfficeTab":{"OnGetEnabled":false,"OnGetVisible":false}}</vt:lpwstr>
  </property>
  <property fmtid="{D5CDD505-2E9C-101B-9397-08002B2CF9AE}" pid="24" name="ICV">
    <vt:lpwstr>F4E7ECF8932696F90EDD5666955428CF</vt:lpwstr>
  </property>
  <property fmtid="{D5CDD505-2E9C-101B-9397-08002B2CF9AE}" pid="25" name="userName">
    <vt:lpwstr>黄丽华</vt:lpwstr>
  </property>
  <property fmtid="{D5CDD505-2E9C-101B-9397-08002B2CF9AE}" pid="26" name="showFlag">
    <vt:bool>true</vt:bool>
  </property>
</Properties>
</file>