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highlight w:val="none"/>
          <w:u w:val="none"/>
          <w:shd w:val="clear" w:fill="FFFFFF"/>
          <w:vertAlign w:val="baseline"/>
        </w:rPr>
        <w:t>违约定点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highlight w:val="none"/>
          <w:u w:val="none"/>
          <w:shd w:val="clear" w:fill="FFFFFF"/>
          <w:vertAlign w:val="baseline"/>
          <w:lang w:val="en-US" w:eastAsia="zh-CN"/>
        </w:rPr>
        <w:t>医药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highlight w:val="none"/>
          <w:u w:val="none"/>
          <w:shd w:val="clear" w:fill="FFFFFF"/>
          <w:vertAlign w:val="baseline"/>
        </w:rPr>
        <w:t>机构名单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  <w:t>违约定点医疗机构（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  <w:t>家）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  <w:t>1.约谈：深圳市眼科医院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  <w:lang w:eastAsia="zh-CN"/>
        </w:rPr>
        <w:t>、深圳市罗湖区妇幼保健院、深圳邓晓明口腔诊所、深圳平乐骨伤科医院（深圳市坪山区中医院）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  <w:t>2.解除协议：深圳邓晓明口腔诊所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  <w:lang w:eastAsia="zh-CN"/>
        </w:rPr>
        <w:t>。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425" w:num="1"/>
      <w:titlePg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B33AC"/>
    <w:rsid w:val="103B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2024-04-25T09:31:00Z</dcterms:created>
  <dc:creator>yuhan</dc:creator>
  <cp:lastModifiedBy>yuhan</cp:lastModifiedBy>
  <dcterms:modified xsi:type="dcterms:W3CDTF">2024-04-25T09:32:14Z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