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中医住院综合诊疗</w:t>
      </w:r>
      <w:r>
        <w:rPr>
          <w:rFonts w:hint="eastAsia"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sz w:val="44"/>
          <w:szCs w:val="44"/>
        </w:rPr>
        <w:t>打包收费</w:t>
      </w:r>
      <w:r>
        <w:rPr>
          <w:rFonts w:hint="eastAsia" w:ascii="方正小标宋_GBK" w:hAnsi="方正小标宋_GBK" w:eastAsia="方正小标宋_GBK" w:cs="方正小标宋_GBK"/>
          <w:sz w:val="44"/>
          <w:szCs w:val="44"/>
          <w:lang w:val="en-US" w:eastAsia="zh-CN"/>
        </w:rPr>
        <w:t>项目及价格标准</w:t>
      </w:r>
    </w:p>
    <w:tbl>
      <w:tblPr>
        <w:tblStyle w:val="10"/>
        <w:tblW w:w="14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1"/>
        <w:gridCol w:w="840"/>
        <w:gridCol w:w="1875"/>
        <w:gridCol w:w="2719"/>
        <w:gridCol w:w="2505"/>
        <w:gridCol w:w="1065"/>
        <w:gridCol w:w="1080"/>
        <w:gridCol w:w="2115"/>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财务</w:t>
            </w:r>
          </w:p>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分类</w:t>
            </w:r>
          </w:p>
        </w:tc>
        <w:tc>
          <w:tcPr>
            <w:tcW w:w="187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项目编码</w:t>
            </w:r>
          </w:p>
        </w:tc>
        <w:tc>
          <w:tcPr>
            <w:tcW w:w="2719"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项目名称</w:t>
            </w:r>
          </w:p>
        </w:tc>
        <w:tc>
          <w:tcPr>
            <w:tcW w:w="250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项目内涵</w:t>
            </w:r>
          </w:p>
        </w:tc>
        <w:tc>
          <w:tcPr>
            <w:tcW w:w="106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除外内容</w:t>
            </w:r>
          </w:p>
        </w:tc>
        <w:tc>
          <w:tcPr>
            <w:tcW w:w="1080"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计价单位</w:t>
            </w:r>
          </w:p>
        </w:tc>
        <w:tc>
          <w:tcPr>
            <w:tcW w:w="211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说明</w:t>
            </w:r>
          </w:p>
        </w:tc>
        <w:tc>
          <w:tcPr>
            <w:tcW w:w="1352"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一档价格（元）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110100006D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中医住院综合诊疗服务</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含中医住院综合诊疗服务项目包</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按具体实施的中医住院综合诊疗服务打包项目“除外内容”执行</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入院当日按一日计算收费,出院当日不计收费(计入不计出)</w:t>
            </w:r>
            <w:r>
              <w:rPr>
                <w:rFonts w:hint="default" w:ascii="仿宋_GB2312" w:hAnsi="宋体" w:eastAsia="仿宋_GB2312" w:cs="仿宋_GB2312"/>
                <w:i w:val="0"/>
                <w:color w:val="auto"/>
                <w:kern w:val="0"/>
                <w:sz w:val="24"/>
                <w:szCs w:val="24"/>
                <w:u w:val="none"/>
                <w:lang w:val="en-US" w:eastAsia="zh-CN" w:bidi="ar"/>
              </w:rPr>
              <w:t>。</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4372"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备注：重症监护病区、新生儿病区及心血管内科除外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14372" w:type="dxa"/>
            <w:gridSpan w:val="9"/>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中医住院综合诊疗服务项目包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财务</w:t>
            </w:r>
          </w:p>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分类</w:t>
            </w:r>
          </w:p>
        </w:tc>
        <w:tc>
          <w:tcPr>
            <w:tcW w:w="187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项目编码</w:t>
            </w:r>
          </w:p>
        </w:tc>
        <w:tc>
          <w:tcPr>
            <w:tcW w:w="2719"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项目名称</w:t>
            </w:r>
          </w:p>
        </w:tc>
        <w:tc>
          <w:tcPr>
            <w:tcW w:w="250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项目内涵</w:t>
            </w:r>
          </w:p>
        </w:tc>
        <w:tc>
          <w:tcPr>
            <w:tcW w:w="106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除外内容</w:t>
            </w:r>
          </w:p>
        </w:tc>
        <w:tc>
          <w:tcPr>
            <w:tcW w:w="1080"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计价单位</w:t>
            </w:r>
          </w:p>
        </w:tc>
        <w:tc>
          <w:tcPr>
            <w:tcW w:w="2115"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说明</w:t>
            </w:r>
          </w:p>
        </w:tc>
        <w:tc>
          <w:tcPr>
            <w:tcW w:w="1352" w:type="dxa"/>
            <w:tcBorders>
              <w:top w:val="single" w:color="000000" w:sz="4" w:space="0"/>
              <w:left w:val="single" w:color="000000" w:sz="4" w:space="0"/>
              <w:bottom w:val="single" w:color="000000" w:sz="4" w:space="0"/>
              <w:right w:val="single" w:color="000000" w:sz="4"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宋体" w:eastAsia="仿宋_GB2312" w:cs="仿宋_GB2312"/>
                <w:b/>
                <w:i w:val="0"/>
                <w:color w:val="auto"/>
                <w:kern w:val="0"/>
                <w:sz w:val="22"/>
                <w:szCs w:val="22"/>
                <w:u w:val="none"/>
                <w:lang w:val="en-US" w:eastAsia="zh-CN" w:bidi="ar"/>
              </w:rPr>
              <w:t>一档价格</w:t>
            </w:r>
            <w:r>
              <w:rPr>
                <w:rFonts w:hint="eastAsia" w:ascii="仿宋_GB2312" w:hAnsi="仿宋_GB2312" w:eastAsia="仿宋_GB2312" w:cs="仿宋_GB2312"/>
                <w:b/>
                <w:i w:val="0"/>
                <w:color w:val="auto"/>
                <w:kern w:val="0"/>
                <w:sz w:val="24"/>
                <w:szCs w:val="24"/>
                <w:u w:val="none"/>
                <w:lang w:val="en-US" w:eastAsia="zh-CN" w:bidi="ar"/>
              </w:rPr>
              <w:t>（</w:t>
            </w:r>
            <w:r>
              <w:rPr>
                <w:rFonts w:hint="eastAsia" w:ascii="仿宋_GB2312" w:hAnsi="宋体" w:eastAsia="仿宋_GB2312" w:cs="仿宋_GB2312"/>
                <w:b/>
                <w:i w:val="0"/>
                <w:color w:val="auto"/>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C</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110200005E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住院诊查费</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指医务人员技术劳务性服务。</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入院当日按一日计算收费，出院当日不计收费（计入不计出）；当日入院当日出院，住院诊查费按一天计价;六岁以下儿童加收幅度不超过15%。</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120100000-1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使用防褥疮气垫(床)加收</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120100003E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Ⅰ级护理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含需要护士每小时巡视观察一次,观察病情变化,根据病情测量生命体征,进行护理评估及一般性生活护理、作好卫生宣教及出院指导。</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120100004E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Ⅱ级护理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含需要护士每两小时巡视一次,观察病情变化及病人治疗、检查、用药后反应,测量体温、脉搏、呼吸,协助病人生活护理,作好卫生宣教及出院指导。</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2"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120100005</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Ⅲ级护理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含需要护士每日巡视2-3次,观察、了解病人一般情况,测量体温、脉搏、呼吸,作好卫生宣教及出院指导。</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120100006E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特殊疾病护理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指甲类传染病、按甲类管理的乙类传染病、气性坏疽、破伤风、艾滋病等特殊传染病和耐药菌感染、器官及骨髓移植患者、核素剂量≥30mCi治疗患者的护理；含严格消毒隔离及一级护理内容。</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不另收级别护理费。</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1"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120100011E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吸痰护理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含叩背、吸痰；不含雾化吸入。</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每日收费不超过24次。</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120100013E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动静脉置管护理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仅限于静脉切开置管、静脉穿刺置管、中心静脉穿刺置管术、深静脉穿刺置管、动脉置管项目。含换药、封管、拔管。</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120100013-1E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静脉留置针护理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含换药、封管、拔管。含多个部位多个留置针护理。</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日</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不得另收冲管、封管用生理盐水和注射器费用。</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120100014</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一般专项护理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dstrike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dstrike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strike/>
                <w:dstrike w:val="0"/>
                <w:color w:val="auto"/>
                <w:sz w:val="24"/>
                <w:szCs w:val="24"/>
                <w:u w:val="none"/>
              </w:rPr>
            </w:pP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strike/>
                <w:dstrike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strike/>
                <w:dstrike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120100014-1E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口腔护理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120100014-2E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会阴冲洗</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一次性扩阴器、一次性冲洗器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120100014-2/1E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会阴抹洗</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一次性扩阴器、一次性冲洗器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120100015E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机械辅助排痰</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指无力自主排痰的机械振动辅助治疗。</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每天收费不超过3次。</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F</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120100016SE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压疮护理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指使用压疮评估表确定压疮分级及危险因素，对存在的压疮隐患患者或压疮患者给予相应处理措施，不含换药。</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长效抗菌材料</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每天收费不超过12次。 </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120300001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氧气吸入</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val="0"/>
                <w:dstrike w:val="0"/>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一次性鼻导管、鼻塞、面罩</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小时</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strike w:val="0"/>
                <w:dstrike w:val="0"/>
                <w:color w:val="auto"/>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strike w:val="0"/>
                <w:dstrike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120300001-1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低流量给氧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一次性鼻导管、鼻塞、面罩</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小时</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4"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120300001-2</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中流量给氧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一次性鼻导管、鼻塞、面罩</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小时</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19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120300001-3</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高流量给氧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一次性鼻导管、鼻塞、面罩</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小时</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120300001-4</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氧气创面治疗</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一次性鼻导管、鼻塞、面罩</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小时</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120300001-5</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加压给氧加收</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小时</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120400000-1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注射加收(使用微量泵或输液泵)</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每小时/组</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肌肉注射</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120400001-1E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皮下注射</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120400001-2E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皮内注射</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静脉注射</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120400002-1E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静脉采血</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28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G</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心内注射</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b w:val="0"/>
                <w:bCs w:val="0"/>
                <w:i w:val="0"/>
                <w:strike w:val="0"/>
                <w:dstrike w:val="0"/>
                <w:color w:val="auto"/>
                <w:kern w:val="0"/>
                <w:sz w:val="24"/>
                <w:szCs w:val="24"/>
                <w:u w:val="none"/>
                <w:lang w:val="en-US" w:eastAsia="zh-CN" w:bidi="ar"/>
              </w:rPr>
              <w:t>29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120400004E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动脉加压注射</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2"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120400004-1E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动脉采血</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120400005</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皮下输液</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暂不定价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32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120400006</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静脉输液</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指从核对、配药、穿刺、滴注、中途接瓶（袋）至拔针（留置针分离）结束的服务全过程。</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trike w:val="0"/>
                <w:dstrike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strike w:val="0"/>
                <w:dstrike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strike w:val="0"/>
                <w:dstrike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120400006-1E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住院静脉输液</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120400006-1/1E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住院输血</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120400006-3E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静脉连续输液(第二组及以上)</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120400007</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小儿头皮静脉输液</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120400007-1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小儿头皮静脉连续输液(第二组及以上)</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120400008-2E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肠内营养液配置</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瓶</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strike/>
                <w:dstrike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39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120400013</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化学药物配置</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仿宋_GB2312" w:hAnsi="仿宋_GB2312" w:eastAsia="仿宋_GB2312" w:cs="仿宋_GB2312"/>
                <w:i w:val="0"/>
                <w:strike w:val="0"/>
                <w:dstrike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val="0"/>
                <w:dstrike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trike w:val="0"/>
                <w:dstrike w:val="0"/>
                <w:color w:val="auto"/>
                <w:sz w:val="24"/>
                <w:szCs w:val="24"/>
                <w:u w:val="none"/>
              </w:rPr>
            </w:pPr>
            <w:r>
              <w:rPr>
                <w:rFonts w:hint="eastAsia" w:ascii="仿宋_GB2312" w:hAnsi="仿宋_GB2312" w:eastAsia="仿宋_GB2312" w:cs="仿宋_GB2312"/>
                <w:i w:val="0"/>
                <w:strike w:val="0"/>
                <w:dstrike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val="0"/>
                <w:dstrike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strike w:val="0"/>
                <w:dstrike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120400013-1E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抗肿瘤化学药物配置</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指在符合静脉药物集中配置管理规定、有严格消毒隔离措施的中心配置间或普通药物配置间进行抗肿瘤化学药物配置。</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41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120400013-2E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全静脉营养液配置</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指在符合静脉药物集中配置管理规定、有严格消毒隔离措施的中心配置间里进行全静脉营养液集中配置。</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42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120400013-3E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其他静脉药物配置</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指在符合静脉药物集中配置管理规定、有严格消毒隔离措施的中心配置间里进行静脉药物配置。</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组</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43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120600001E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换药(特大)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创面50（不含）cm2以上或长度25（不含）cm以上。</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44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120600001-2E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外擦药物治疗(特大)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创面50（不含）cm2以上或长度25（不含）cm以上。</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45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120600001-3E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外敷药物治疗(特大)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创面50（不含）cm2以上或长度25（不含）cm以上。</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46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120600001-4E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封包换药(特大)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创面50（不含）cm2以上或长度25（不含）cm以上。</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换药(大)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创面30（不含）-50（含）cm2或长度15（不含）-25（含）cm。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120600002-2E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外擦药物治疗(大)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创面30（不含）-50（含）cm2或长度15（不含）-25（含）cm。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120600002-3E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外敷药物治疗(大)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创面30（不含）-50（含）cm2或长度15（不含）-25（含）cm。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120600002-4E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封包换药(大)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创面30（不含）-50（含）cm2或长度15（不含）-25（含）cm。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换药(中)</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创面15（不含）-30（含）cm2 或长度10（不含）-15（含）cm。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120600003-2E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外擦药物治疗(中)</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创面15（不含）-30（含）cm2 或长度10（不含）-15（含）cm。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120600003-3E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外敷药物治疗(中)</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创面15（不含）-30（含）cm2 或长度10（不含）-15（含）cm。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120600003-4E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封包换药(中)</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创面15（不含）-30（含）cm2 或长度10（不含）-15（含）cm。</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120600004E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换药(小)</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创面15（含）cm2以下或长度10（含）cm以下。</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120600004-2E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外擦药物治疗(小)</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创面15（含）cm2以下或长度10（含）cm以下。</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120600004-3E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外敷药物治疗(小)</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创面15（含）cm2以下或长度10（含）cm以下。</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120600004-4E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封包换药(小)</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药物、引流管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创面15（含）cm2以下或长度10（含）cm以下。</w:t>
            </w: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59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120700001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雾化吸入</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药物、一次性雾化器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120700001-1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超声雾化吸入</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药物、一次性雾化器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120700001-2</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高压泵雾化吸入</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药物、一次性雾化器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120700001-3</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氧气雾化吸入</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药物、一次性雾化器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120700001-4</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蒸汽雾化吸入</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药物、一次性雾化器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120700001-5</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机械通气经呼吸机管道雾化给药</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药物、一次性雾化器</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410000004D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中药热奄包治疗</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含药物及药物调配。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每部位</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410000005-1D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中药封包治疗(特大)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w:t>
            </w:r>
            <w:r>
              <w:rPr>
                <w:rFonts w:hint="eastAsia" w:ascii="仿宋_GB2312" w:hAnsi="仿宋_GB2312" w:eastAsia="仿宋_GB2312" w:cs="仿宋_GB2312"/>
                <w:i w:val="0"/>
                <w:strike w:val="0"/>
                <w:dstrike w:val="0"/>
                <w:color w:val="auto"/>
                <w:kern w:val="0"/>
                <w:sz w:val="24"/>
                <w:szCs w:val="24"/>
                <w:u w:val="none"/>
                <w:lang w:val="en-US" w:eastAsia="zh-CN" w:bidi="ar"/>
              </w:rPr>
              <w:t>物及药物调配。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封包面积＞15cm×15cm。</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strike w:val="0"/>
                <w:dstrike w:val="0"/>
                <w:color w:val="auto"/>
                <w:kern w:val="0"/>
                <w:sz w:val="24"/>
                <w:szCs w:val="24"/>
                <w:u w:val="none"/>
                <w:lang w:val="en-US" w:eastAsia="zh-CN" w:bidi="ar"/>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410000005-2D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中药封包治疗(大)</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w:t>
            </w:r>
            <w:r>
              <w:rPr>
                <w:rFonts w:hint="eastAsia" w:ascii="仿宋_GB2312" w:hAnsi="仿宋_GB2312" w:eastAsia="仿宋_GB2312" w:cs="仿宋_GB2312"/>
                <w:i w:val="0"/>
                <w:strike w:val="0"/>
                <w:dstrike w:val="0"/>
                <w:color w:val="auto"/>
                <w:kern w:val="0"/>
                <w:sz w:val="24"/>
                <w:szCs w:val="24"/>
                <w:u w:val="none"/>
                <w:lang w:val="en-US" w:eastAsia="zh-CN" w:bidi="ar"/>
              </w:rPr>
              <w:t>物及药物调配</w:t>
            </w:r>
            <w:r>
              <w:rPr>
                <w:rFonts w:hint="eastAsia" w:ascii="仿宋_GB2312" w:hAnsi="仿宋_GB2312" w:eastAsia="仿宋_GB2312" w:cs="仿宋_GB2312"/>
                <w:i w:val="0"/>
                <w:color w:val="auto"/>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10cm×10cm＜封包面积≤15cm×15cm。</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410000005-3D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中药封包治疗(中)</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含药物</w:t>
            </w:r>
            <w:r>
              <w:rPr>
                <w:rFonts w:hint="eastAsia" w:ascii="仿宋_GB2312" w:hAnsi="仿宋_GB2312" w:eastAsia="仿宋_GB2312" w:cs="仿宋_GB2312"/>
                <w:i w:val="0"/>
                <w:strike w:val="0"/>
                <w:dstrike w:val="0"/>
                <w:color w:val="auto"/>
                <w:kern w:val="0"/>
                <w:sz w:val="24"/>
                <w:szCs w:val="24"/>
                <w:u w:val="none"/>
                <w:lang w:val="en-US" w:eastAsia="zh-CN" w:bidi="ar"/>
              </w:rPr>
              <w:t>及药物调配。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5cm×5cm＜封包面积≤10cm×10cm。</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69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410000005-4D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中药封包治疗(小)</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含药物</w:t>
            </w:r>
            <w:r>
              <w:rPr>
                <w:rFonts w:hint="eastAsia" w:ascii="仿宋_GB2312" w:hAnsi="仿宋_GB2312" w:eastAsia="仿宋_GB2312" w:cs="仿宋_GB2312"/>
                <w:i w:val="0"/>
                <w:strike w:val="0"/>
                <w:dstrike w:val="0"/>
                <w:color w:val="auto"/>
                <w:kern w:val="0"/>
                <w:sz w:val="24"/>
                <w:szCs w:val="24"/>
                <w:u w:val="none"/>
                <w:lang w:val="en-US" w:eastAsia="zh-CN" w:bidi="ar"/>
              </w:rPr>
              <w:t>及药物调配。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封包面积≤5cm×5cm。</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410000006-1D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中药熏洗治疗(局部)</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含药物及药物调配。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410000006-2D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中药熏洗治疗(半身)</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含药物及药物调配。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410000006-3D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中药熏洗治疗(全身)</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含药物及药物调配。</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430000003E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手指点穴</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用拇指端、中指端、拇指或食指指间关节点压施术部位或穴位，通经止痛，用于各种痛症。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五个穴位</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430000003-1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手指点穴加收(5个穴位以上)</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每个穴位</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430000012E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耳针</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单耳</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430000012-1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耳穴压豆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单耳</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430000012-2</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耳穴埋针</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单耳</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430000012-3</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磁珠压耳穴</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单耳</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79</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430000023E</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穴位贴敷治疗</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含药物调配及各种纳米、红外等穴位贴敷材料。</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每个穴位</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470000010D</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中药硬膏热贴敷治疗</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含药物。</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81</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470000012</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刮痧治疗</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每部位</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82</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E</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480000001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辨证施膳指导</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83</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I</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480000005</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煎药机煎药</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剂</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84</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C</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480000006</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中医辨证论治</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含诊查费。</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strike/>
                <w:color w:val="auto"/>
                <w:sz w:val="24"/>
                <w:szCs w:val="24"/>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暂不定价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85</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C</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480000006-1</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中医辨证论治-</w:t>
            </w:r>
            <w:r>
              <w:rPr>
                <w:rStyle w:val="21"/>
                <w:rFonts w:hint="eastAsia" w:ascii="仿宋_GB2312" w:hAnsi="仿宋_GB2312" w:eastAsia="仿宋_GB2312" w:cs="仿宋_GB2312"/>
                <w:color w:val="auto"/>
                <w:sz w:val="24"/>
                <w:szCs w:val="24"/>
                <w:lang w:val="en-US" w:eastAsia="zh-CN" w:bidi="ar"/>
              </w:rPr>
              <w:t>普通中医师</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含诊查费。</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暂不定价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86</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C</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480000006-2</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2"/>
                <w:rFonts w:hint="eastAsia" w:ascii="仿宋_GB2312" w:hAnsi="仿宋_GB2312" w:eastAsia="仿宋_GB2312" w:cs="仿宋_GB2312"/>
                <w:color w:val="auto"/>
                <w:sz w:val="24"/>
                <w:szCs w:val="24"/>
                <w:lang w:val="en-US" w:eastAsia="zh-CN" w:bidi="ar"/>
              </w:rPr>
              <w:t>中医辨证论治</w:t>
            </w:r>
            <w:r>
              <w:rPr>
                <w:rFonts w:hint="eastAsia" w:ascii="仿宋_GB2312" w:hAnsi="仿宋_GB2312" w:eastAsia="仿宋_GB2312" w:cs="仿宋_GB2312"/>
                <w:i w:val="0"/>
                <w:color w:val="auto"/>
                <w:kern w:val="0"/>
                <w:sz w:val="24"/>
                <w:szCs w:val="24"/>
                <w:u w:val="none"/>
                <w:lang w:val="en-US" w:eastAsia="zh-CN" w:bidi="ar"/>
              </w:rPr>
              <w:t>-</w:t>
            </w:r>
            <w:r>
              <w:rPr>
                <w:rStyle w:val="22"/>
                <w:rFonts w:hint="eastAsia" w:ascii="仿宋_GB2312" w:hAnsi="仿宋_GB2312" w:eastAsia="仿宋_GB2312" w:cs="仿宋_GB2312"/>
                <w:color w:val="auto"/>
                <w:sz w:val="24"/>
                <w:szCs w:val="24"/>
                <w:lang w:val="en-US" w:eastAsia="zh-CN" w:bidi="ar"/>
              </w:rPr>
              <w:t>副主任中医师</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含诊查费。</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暂不定价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87</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C</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480000006-3</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2"/>
                <w:rFonts w:hint="eastAsia" w:ascii="仿宋_GB2312" w:hAnsi="仿宋_GB2312" w:eastAsia="仿宋_GB2312" w:cs="仿宋_GB2312"/>
                <w:color w:val="auto"/>
                <w:sz w:val="24"/>
                <w:szCs w:val="24"/>
                <w:lang w:val="en-US" w:eastAsia="zh-CN" w:bidi="ar"/>
              </w:rPr>
              <w:t>中医辨证论治</w:t>
            </w:r>
            <w:r>
              <w:rPr>
                <w:rFonts w:hint="eastAsia" w:ascii="仿宋_GB2312" w:hAnsi="仿宋_GB2312" w:eastAsia="仿宋_GB2312" w:cs="仿宋_GB2312"/>
                <w:i w:val="0"/>
                <w:color w:val="auto"/>
                <w:kern w:val="0"/>
                <w:sz w:val="24"/>
                <w:szCs w:val="24"/>
                <w:u w:val="none"/>
                <w:lang w:val="en-US" w:eastAsia="zh-CN" w:bidi="ar"/>
              </w:rPr>
              <w:t>-</w:t>
            </w:r>
            <w:r>
              <w:rPr>
                <w:rStyle w:val="22"/>
                <w:rFonts w:hint="eastAsia" w:ascii="仿宋_GB2312" w:hAnsi="仿宋_GB2312" w:eastAsia="仿宋_GB2312" w:cs="仿宋_GB2312"/>
                <w:color w:val="auto"/>
                <w:sz w:val="24"/>
                <w:szCs w:val="24"/>
                <w:lang w:val="en-US" w:eastAsia="zh-CN" w:bidi="ar"/>
              </w:rPr>
              <w:t>主任中医师</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含诊查费。</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暂不定价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88</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C</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480000007S</w:t>
            </w:r>
          </w:p>
        </w:tc>
        <w:tc>
          <w:tcPr>
            <w:tcW w:w="2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中医体质辨识</w:t>
            </w:r>
          </w:p>
        </w:tc>
        <w:tc>
          <w:tcPr>
            <w:tcW w:w="2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指通过问诊与分析，诊断就诊者体质、状态和易患疾病。</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次</w:t>
            </w:r>
          </w:p>
        </w:tc>
        <w:tc>
          <w:tcPr>
            <w:tcW w:w="21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49</w:t>
            </w:r>
          </w:p>
        </w:tc>
      </w:tr>
    </w:tbl>
    <w:p>
      <w:pPr>
        <w:keepNext w:val="0"/>
        <w:keepLines w:val="0"/>
        <w:pageBreakBefore w:val="0"/>
        <w:widowControl w:val="0"/>
        <w:kinsoku/>
        <w:wordWrap/>
        <w:overflowPunct/>
        <w:topLinePunct w:val="0"/>
        <w:autoSpaceDE/>
        <w:autoSpaceDN/>
        <w:bidi w:val="0"/>
        <w:adjustRightInd/>
        <w:snapToGrid/>
        <w:spacing w:line="560" w:lineRule="exact"/>
        <w:ind w:right="840" w:rightChars="40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0" w:firstLineChars="0"/>
        <w:jc w:val="both"/>
        <w:textAlignment w:val="auto"/>
        <w:rPr>
          <w:rFonts w:hint="default" w:ascii="仿宋_GB2312" w:hAnsi="仿宋_GB2312" w:eastAsia="仿宋_GB2312" w:cs="仿宋_GB2312"/>
          <w:sz w:val="32"/>
          <w:szCs w:val="32"/>
          <w:lang w:val="en-US" w:eastAsia="zh-CN"/>
        </w:rPr>
      </w:pPr>
      <w:bookmarkStart w:id="0" w:name="_GoBack"/>
      <w:bookmarkEnd w:id="0"/>
    </w:p>
    <w:sectPr>
      <w:footerReference r:id="rId4" w:type="first"/>
      <w:footerReference r:id="rId3" w:type="default"/>
      <w:pgSz w:w="15840" w:h="12240" w:orient="landscape"/>
      <w:pgMar w:top="1440" w:right="1440" w:bottom="1440" w:left="1440" w:header="709" w:footer="709"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仿宋简体">
    <w:altName w:val="方正仿宋_GBK"/>
    <w:panose1 w:val="02010601030101010101"/>
    <w:charset w:val="00"/>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-111125</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vert="horz" wrap="none" lIns="0" tIns="0" rIns="0" bIns="0" anchor="t">
                      <a:spAutoFit/>
                    </wps:bodyPr>
                  </wps:wsp>
                </a:graphicData>
              </a:graphic>
            </wp:anchor>
          </w:drawing>
        </mc:Choice>
        <mc:Fallback>
          <w:pict>
            <v:rect id="文本框 3" o:spid="_x0000_s1026" o:spt="1" style="position:absolute;left:0pt;margin-top:-8.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">
              <v:fill on="f" focussize="0,0"/>
              <v:stroke on="f"/>
              <v:imagedata o:title=""/>
              <o:lock v:ext="edit" aspectratio="f"/>
              <v:textbox inset="0mm,0mm,0mm,0mm" style="mso-fit-shape-to-text:t;">
                <w:txbxContent>
                  <w:p>
                    <w:pPr>
                      <w:pStyle w:val="8"/>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-111125</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rPr>
                              <w:rFonts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vert="horz" wrap="none" lIns="0" tIns="0" rIns="0" bIns="0" anchor="t">
                      <a:spAutoFit/>
                    </wps:bodyPr>
                  </wps:wsp>
                </a:graphicData>
              </a:graphic>
            </wp:anchor>
          </w:drawing>
        </mc:Choice>
        <mc:Fallback>
          <w:pict>
            <v:rect id="文本框 4" o:spid="_x0000_s1026" o:spt="1" style="position:absolute;left:0pt;margin-top:-8.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">
              <v:fill on="f" focussize="0,0"/>
              <v:stroke on="f"/>
              <v:imagedata o:title=""/>
              <o:lock v:ext="edit" aspectratio="f"/>
              <v:textbox inset="0mm,0mm,0mm,0mm" style="mso-fit-shape-to-text:t;">
                <w:txbxContent>
                  <w:p>
                    <w:pPr>
                      <w:pStyle w:val="8"/>
                      <w:rPr>
                        <w:rFonts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 w:name="KGWebUrl" w:val="http://szfile.sz.gov.cn//file/download?md5Path=410a699bd7826b593f99bb90c44a1c99@122124&amp;webOffice=1&amp;identityId=130189BEC21B871443AEF649B5AB0FD1&amp;token=535a096cb09248b9bdce8ca169fc652c&amp;identityId=130189BEC21B871443AEF649B5AB0FD1&amp;wjbh=B202303368&amp;hddyid=LCA010005_HD_01&amp;fileSrcName=2023_02_16_10_59_15_b91ee42b80e64c5e977342cd453e9b02.docx"/>
  </w:docVars>
  <w:rsids>
    <w:rsidRoot w:val="FBDA3913"/>
    <w:rsid w:val="00207680"/>
    <w:rsid w:val="012F696B"/>
    <w:rsid w:val="01633E9B"/>
    <w:rsid w:val="018F066C"/>
    <w:rsid w:val="01B05EC4"/>
    <w:rsid w:val="02641C4A"/>
    <w:rsid w:val="054307C2"/>
    <w:rsid w:val="06702D05"/>
    <w:rsid w:val="06A47FE4"/>
    <w:rsid w:val="08B06360"/>
    <w:rsid w:val="09736C45"/>
    <w:rsid w:val="099F2DC3"/>
    <w:rsid w:val="0A964C63"/>
    <w:rsid w:val="0AAE3BB1"/>
    <w:rsid w:val="0D2D3DD1"/>
    <w:rsid w:val="0DC44A07"/>
    <w:rsid w:val="0DF362C9"/>
    <w:rsid w:val="0E010FD3"/>
    <w:rsid w:val="0E9E1363"/>
    <w:rsid w:val="10593574"/>
    <w:rsid w:val="11707CFB"/>
    <w:rsid w:val="14CA4264"/>
    <w:rsid w:val="15EF0174"/>
    <w:rsid w:val="19BA3593"/>
    <w:rsid w:val="1A8B2A0D"/>
    <w:rsid w:val="1A9207F6"/>
    <w:rsid w:val="1CF25498"/>
    <w:rsid w:val="1D1A4ED4"/>
    <w:rsid w:val="1F8D0C17"/>
    <w:rsid w:val="23C54D97"/>
    <w:rsid w:val="24B92592"/>
    <w:rsid w:val="26436C88"/>
    <w:rsid w:val="26821B26"/>
    <w:rsid w:val="26D13555"/>
    <w:rsid w:val="26D85DF3"/>
    <w:rsid w:val="274204B0"/>
    <w:rsid w:val="275B2E01"/>
    <w:rsid w:val="28641860"/>
    <w:rsid w:val="28BE1EF3"/>
    <w:rsid w:val="29310C23"/>
    <w:rsid w:val="2C952EB4"/>
    <w:rsid w:val="2CFF2061"/>
    <w:rsid w:val="2CFF4377"/>
    <w:rsid w:val="2D4959F7"/>
    <w:rsid w:val="2EBD3E10"/>
    <w:rsid w:val="300932F4"/>
    <w:rsid w:val="30D94940"/>
    <w:rsid w:val="33A401E4"/>
    <w:rsid w:val="33BB1300"/>
    <w:rsid w:val="35455CB5"/>
    <w:rsid w:val="36685631"/>
    <w:rsid w:val="37C95AEA"/>
    <w:rsid w:val="37F438C2"/>
    <w:rsid w:val="38DF6C6A"/>
    <w:rsid w:val="38FF0793"/>
    <w:rsid w:val="3AF42ED3"/>
    <w:rsid w:val="3BE40DAF"/>
    <w:rsid w:val="3CB1664A"/>
    <w:rsid w:val="3CB406D6"/>
    <w:rsid w:val="3DED4D5E"/>
    <w:rsid w:val="3E6F167D"/>
    <w:rsid w:val="3EA67DC0"/>
    <w:rsid w:val="3F9EBCD4"/>
    <w:rsid w:val="3FF903FD"/>
    <w:rsid w:val="40526EBB"/>
    <w:rsid w:val="40D026DE"/>
    <w:rsid w:val="40FC6869"/>
    <w:rsid w:val="41E72D81"/>
    <w:rsid w:val="41ED39C7"/>
    <w:rsid w:val="428F69DE"/>
    <w:rsid w:val="436E5260"/>
    <w:rsid w:val="43812B05"/>
    <w:rsid w:val="441C0662"/>
    <w:rsid w:val="478A1536"/>
    <w:rsid w:val="47A33905"/>
    <w:rsid w:val="480C38D7"/>
    <w:rsid w:val="480C3A49"/>
    <w:rsid w:val="497F6321"/>
    <w:rsid w:val="49B23CF5"/>
    <w:rsid w:val="4C241908"/>
    <w:rsid w:val="4D564602"/>
    <w:rsid w:val="4F924B46"/>
    <w:rsid w:val="50CF75B1"/>
    <w:rsid w:val="532D5CE0"/>
    <w:rsid w:val="53312CF6"/>
    <w:rsid w:val="534C3DB8"/>
    <w:rsid w:val="544A06E1"/>
    <w:rsid w:val="54D518F9"/>
    <w:rsid w:val="55907B73"/>
    <w:rsid w:val="55B759ED"/>
    <w:rsid w:val="55D31A4F"/>
    <w:rsid w:val="57011B1D"/>
    <w:rsid w:val="59690BB9"/>
    <w:rsid w:val="5A5328B8"/>
    <w:rsid w:val="5B4A2057"/>
    <w:rsid w:val="5BB441E8"/>
    <w:rsid w:val="5D465CF4"/>
    <w:rsid w:val="5DC66F8B"/>
    <w:rsid w:val="5F5133FB"/>
    <w:rsid w:val="5F840AAD"/>
    <w:rsid w:val="5FEF0C4C"/>
    <w:rsid w:val="5FEFDDE9"/>
    <w:rsid w:val="6023492B"/>
    <w:rsid w:val="60F53CFF"/>
    <w:rsid w:val="61C557F2"/>
    <w:rsid w:val="66383289"/>
    <w:rsid w:val="6794532C"/>
    <w:rsid w:val="67BB48C9"/>
    <w:rsid w:val="696B4C8C"/>
    <w:rsid w:val="6A102EC1"/>
    <w:rsid w:val="6A1A2CB3"/>
    <w:rsid w:val="6B355CF8"/>
    <w:rsid w:val="6B7D0CE1"/>
    <w:rsid w:val="6BF16CD3"/>
    <w:rsid w:val="6C222F1D"/>
    <w:rsid w:val="6CAF6A15"/>
    <w:rsid w:val="6DD2185D"/>
    <w:rsid w:val="6E072866"/>
    <w:rsid w:val="6E694C4E"/>
    <w:rsid w:val="6F522FDA"/>
    <w:rsid w:val="6FE70B0E"/>
    <w:rsid w:val="6FFF8628"/>
    <w:rsid w:val="73556C6A"/>
    <w:rsid w:val="73CB4E6D"/>
    <w:rsid w:val="74442AC5"/>
    <w:rsid w:val="765B41D2"/>
    <w:rsid w:val="76AFD655"/>
    <w:rsid w:val="76D51D55"/>
    <w:rsid w:val="77C41F0A"/>
    <w:rsid w:val="77CB83CE"/>
    <w:rsid w:val="77CF0260"/>
    <w:rsid w:val="77D775A5"/>
    <w:rsid w:val="785069EC"/>
    <w:rsid w:val="7C19634E"/>
    <w:rsid w:val="7C866E1D"/>
    <w:rsid w:val="7CFBDDF8"/>
    <w:rsid w:val="7CFF4EC3"/>
    <w:rsid w:val="7E47004B"/>
    <w:rsid w:val="7FAFD450"/>
    <w:rsid w:val="7FFB9ABE"/>
    <w:rsid w:val="8CBF5AC7"/>
    <w:rsid w:val="9BFD5ABD"/>
    <w:rsid w:val="9E57901C"/>
    <w:rsid w:val="AB7F9165"/>
    <w:rsid w:val="B579F8CE"/>
    <w:rsid w:val="BF557CB8"/>
    <w:rsid w:val="BFDB666C"/>
    <w:rsid w:val="BFF9096F"/>
    <w:rsid w:val="C2AF7911"/>
    <w:rsid w:val="D5EFF13C"/>
    <w:rsid w:val="D667A207"/>
    <w:rsid w:val="D6DD6F43"/>
    <w:rsid w:val="D99DE9D0"/>
    <w:rsid w:val="DE7F3EA4"/>
    <w:rsid w:val="DF119ADB"/>
    <w:rsid w:val="EB8D59A5"/>
    <w:rsid w:val="F6DF7C2E"/>
    <w:rsid w:val="F77D0E2B"/>
    <w:rsid w:val="F7EF8E73"/>
    <w:rsid w:val="F8C76C3D"/>
    <w:rsid w:val="FB7F8458"/>
    <w:rsid w:val="FBBFF9B8"/>
    <w:rsid w:val="FBDA3913"/>
    <w:rsid w:val="FCBDE93F"/>
    <w:rsid w:val="FDFF9BBE"/>
    <w:rsid w:val="FF774210"/>
    <w:rsid w:val="FFBEF0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60" w:lineRule="exact"/>
      <w:ind w:firstLine="880" w:firstLineChars="200"/>
      <w:outlineLvl w:val="0"/>
    </w:pPr>
    <w:rPr>
      <w:rFonts w:eastAsia="黑体"/>
      <w:kern w:val="44"/>
      <w:sz w:val="32"/>
    </w:rPr>
  </w:style>
  <w:style w:type="paragraph" w:styleId="3">
    <w:name w:val="heading 2"/>
    <w:basedOn w:val="1"/>
    <w:next w:val="1"/>
    <w:unhideWhenUsed/>
    <w:qFormat/>
    <w:uiPriority w:val="0"/>
    <w:pPr>
      <w:keepNext/>
      <w:keepLines/>
      <w:adjustRightInd w:val="0"/>
      <w:snapToGrid w:val="0"/>
      <w:spacing w:before="0" w:beforeLines="0" w:beforeAutospacing="0" w:after="0" w:afterLines="0" w:afterAutospacing="0" w:line="560" w:lineRule="exact"/>
      <w:ind w:firstLine="640" w:firstLineChars="200"/>
      <w:outlineLvl w:val="1"/>
    </w:pPr>
    <w:rPr>
      <w:rFonts w:ascii="Arial" w:hAnsi="Arial" w:eastAsia="楷体_GB2312" w:cs="Times New Roman"/>
      <w:sz w:val="32"/>
    </w:rPr>
  </w:style>
  <w:style w:type="paragraph" w:styleId="4">
    <w:name w:val="heading 3"/>
    <w:basedOn w:val="1"/>
    <w:next w:val="1"/>
    <w:link w:val="14"/>
    <w:unhideWhenUsed/>
    <w:qFormat/>
    <w:uiPriority w:val="0"/>
    <w:pPr>
      <w:keepNext/>
      <w:keepLines/>
      <w:spacing w:before="0" w:beforeLines="0" w:beforeAutospacing="0" w:after="0" w:afterLines="0" w:afterAutospacing="0" w:line="560" w:lineRule="exact"/>
      <w:ind w:firstLine="880" w:firstLineChars="200"/>
      <w:outlineLvl w:val="2"/>
    </w:pPr>
    <w:rPr>
      <w:rFonts w:eastAsia="仿宋_GB2312"/>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autoSpaceDE w:val="0"/>
      <w:autoSpaceDN w:val="0"/>
    </w:pPr>
    <w:rPr>
      <w:rFonts w:ascii="仿宋_GB2312" w:hAnsi="仿宋_GB2312" w:cs="仿宋_GB2312"/>
      <w:sz w:val="22"/>
      <w:szCs w:val="32"/>
      <w:lang w:eastAsia="en-US"/>
    </w:rPr>
  </w:style>
  <w:style w:type="paragraph" w:styleId="7">
    <w:name w:val="Body Text Indent"/>
    <w:basedOn w:val="1"/>
    <w:qFormat/>
    <w:uiPriority w:val="0"/>
    <w:pPr>
      <w:spacing w:line="360" w:lineRule="auto"/>
      <w:ind w:firstLine="420" w:firstLineChars="200"/>
    </w:pPr>
  </w:style>
  <w:style w:type="paragraph" w:styleId="8">
    <w:name w:val="footer"/>
    <w:basedOn w:val="1"/>
    <w:qFormat/>
    <w:uiPriority w:val="99"/>
    <w:pPr>
      <w:tabs>
        <w:tab w:val="center" w:pos="4680"/>
        <w:tab w:val="right" w:pos="9360"/>
      </w:tabs>
    </w:pPr>
  </w:style>
  <w:style w:type="paragraph" w:styleId="9">
    <w:name w:val="footnote text"/>
    <w:basedOn w:val="1"/>
    <w:qFormat/>
    <w:uiPriority w:val="0"/>
    <w:pPr>
      <w:snapToGrid w:val="0"/>
      <w:jc w:val="left"/>
    </w:pPr>
    <w:rPr>
      <w:sz w:val="18"/>
    </w:rPr>
  </w:style>
  <w:style w:type="character" w:styleId="12">
    <w:name w:val="Strong"/>
    <w:basedOn w:val="11"/>
    <w:qFormat/>
    <w:uiPriority w:val="0"/>
    <w:rPr>
      <w:b/>
    </w:rPr>
  </w:style>
  <w:style w:type="character" w:styleId="13">
    <w:name w:val="footnote reference"/>
    <w:basedOn w:val="11"/>
    <w:qFormat/>
    <w:uiPriority w:val="0"/>
    <w:rPr>
      <w:vertAlign w:val="superscript"/>
    </w:rPr>
  </w:style>
  <w:style w:type="character" w:customStyle="1" w:styleId="14">
    <w:name w:val="标题 3 Char"/>
    <w:link w:val="4"/>
    <w:qFormat/>
    <w:uiPriority w:val="0"/>
    <w:rPr>
      <w:rFonts w:eastAsia="CESI楷体-GB2312"/>
    </w:rPr>
  </w:style>
  <w:style w:type="paragraph" w:customStyle="1" w:styleId="15">
    <w:name w:val="表格文字"/>
    <w:basedOn w:val="7"/>
    <w:qFormat/>
    <w:uiPriority w:val="0"/>
    <w:pPr>
      <w:spacing w:before="25" w:after="25"/>
      <w:jc w:val="left"/>
    </w:pPr>
    <w:rPr>
      <w:bCs/>
      <w:spacing w:val="10"/>
      <w:kern w:val="0"/>
      <w:sz w:val="24"/>
    </w:rPr>
  </w:style>
  <w:style w:type="paragraph" w:customStyle="1" w:styleId="16">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17">
    <w:name w:val="font91"/>
    <w:basedOn w:val="11"/>
    <w:qFormat/>
    <w:uiPriority w:val="0"/>
    <w:rPr>
      <w:rFonts w:hint="default" w:ascii="Times New Roman" w:hAnsi="Times New Roman" w:cs="Times New Roman"/>
      <w:color w:val="000000"/>
      <w:sz w:val="20"/>
      <w:szCs w:val="20"/>
      <w:u w:val="none"/>
    </w:rPr>
  </w:style>
  <w:style w:type="character" w:customStyle="1" w:styleId="18">
    <w:name w:val="font01"/>
    <w:basedOn w:val="11"/>
    <w:qFormat/>
    <w:uiPriority w:val="0"/>
    <w:rPr>
      <w:rFonts w:hint="eastAsia" w:ascii="宋体" w:hAnsi="宋体" w:eastAsia="宋体" w:cs="宋体"/>
      <w:color w:val="000000"/>
      <w:sz w:val="20"/>
      <w:szCs w:val="20"/>
      <w:u w:val="none"/>
    </w:rPr>
  </w:style>
  <w:style w:type="character" w:customStyle="1" w:styleId="19">
    <w:name w:val="font21"/>
    <w:basedOn w:val="11"/>
    <w:qFormat/>
    <w:uiPriority w:val="0"/>
    <w:rPr>
      <w:rFonts w:hint="default" w:ascii="Times New Roman" w:hAnsi="Times New Roman" w:cs="Times New Roman"/>
      <w:color w:val="000000"/>
      <w:sz w:val="20"/>
      <w:szCs w:val="20"/>
      <w:u w:val="none"/>
    </w:rPr>
  </w:style>
  <w:style w:type="character" w:customStyle="1" w:styleId="20">
    <w:name w:val="font101"/>
    <w:basedOn w:val="11"/>
    <w:qFormat/>
    <w:uiPriority w:val="0"/>
    <w:rPr>
      <w:rFonts w:hint="eastAsia" w:ascii="宋体" w:hAnsi="宋体" w:eastAsia="宋体" w:cs="宋体"/>
      <w:color w:val="000000"/>
      <w:sz w:val="20"/>
      <w:szCs w:val="20"/>
      <w:u w:val="none"/>
    </w:rPr>
  </w:style>
  <w:style w:type="character" w:customStyle="1" w:styleId="21">
    <w:name w:val="font12"/>
    <w:basedOn w:val="11"/>
    <w:qFormat/>
    <w:uiPriority w:val="0"/>
    <w:rPr>
      <w:rFonts w:hint="eastAsia" w:ascii="宋体" w:hAnsi="宋体" w:eastAsia="宋体" w:cs="宋体"/>
      <w:color w:val="000000"/>
      <w:sz w:val="20"/>
      <w:szCs w:val="20"/>
      <w:u w:val="none"/>
    </w:rPr>
  </w:style>
  <w:style w:type="character" w:customStyle="1" w:styleId="22">
    <w:name w:val="font122"/>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10774</Words>
  <Characters>21070</Characters>
  <Lines>0</Lines>
  <Paragraphs>0</Paragraphs>
  <TotalTime>19</TotalTime>
  <ScaleCrop>false</ScaleCrop>
  <LinksUpToDate>false</LinksUpToDate>
  <CharactersWithSpaces>21187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2022-10-04T00:38:00Z</dcterms:created>
  <dc:creator>kylin</dc:creator>
  <cp:lastModifiedBy>penghaozhe</cp:lastModifiedBy>
  <cp:lastPrinted>2023-01-23T02:02:00Z</cp:lastPrinted>
  <dcterms:modified xsi:type="dcterms:W3CDTF">2023-12-14T14:14:57Z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2A0EB3071F1BC46CDED9EE63CDDF17C1</vt:lpwstr>
  </property>
</Properties>
</file>