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right"/>
        <w:rPr>
          <w:rFonts w:hint="default" w:ascii="Times New Roman" w:hAnsi="Times New Roman" w:eastAsia="仿宋_GB2312" w:cs="Nimbus Roman"/>
          <w:sz w:val="32"/>
          <w:szCs w:val="32"/>
        </w:rPr>
      </w:pPr>
    </w:p>
    <w:p>
      <w:pPr>
        <w:spacing w:line="600" w:lineRule="exact"/>
        <w:jc w:val="right"/>
        <w:rPr>
          <w:rFonts w:hint="default" w:ascii="Times New Roman" w:hAnsi="Times New Roman" w:eastAsia="仿宋_GB2312" w:cs="Nimbus Roman"/>
          <w:sz w:val="32"/>
          <w:szCs w:val="32"/>
        </w:rPr>
      </w:pPr>
    </w:p>
    <w:p>
      <w:pPr>
        <w:spacing w:line="600" w:lineRule="exact"/>
        <w:jc w:val="right"/>
        <w:rPr>
          <w:rFonts w:hint="default" w:ascii="Times New Roman" w:hAnsi="Times New Roman" w:eastAsia="仿宋_GB2312" w:cs="Nimbus Roman"/>
          <w:sz w:val="32"/>
          <w:szCs w:val="32"/>
        </w:rPr>
      </w:pPr>
    </w:p>
    <w:p>
      <w:pPr>
        <w:spacing w:line="600" w:lineRule="exact"/>
        <w:jc w:val="center"/>
        <w:rPr>
          <w:rFonts w:hint="default" w:ascii="Times New Roman" w:hAnsi="Times New Roman" w:eastAsia="仿宋_GB2312" w:cs="Nimbus Roman"/>
          <w:spacing w:val="-20"/>
          <w:sz w:val="32"/>
          <w:szCs w:val="32"/>
        </w:rPr>
      </w:pPr>
      <w:r>
        <w:rPr>
          <w:rFonts w:hint="default" w:ascii="Times New Roman" w:hAnsi="Times New Roman" w:eastAsia="仿宋_GB2312" w:cs="Nimbus Roman"/>
          <w:sz w:val="32"/>
          <w:szCs w:val="32"/>
        </w:rPr>
        <w:t>粤医保</w:t>
      </w:r>
      <w:r>
        <w:rPr>
          <w:rFonts w:hint="eastAsia" w:eastAsia="仿宋_GB2312" w:cs="Nimbus Roman"/>
          <w:sz w:val="32"/>
          <w:szCs w:val="32"/>
          <w:lang w:eastAsia="zh-CN"/>
        </w:rPr>
        <w:t>发</w:t>
      </w:r>
      <w:r>
        <w:rPr>
          <w:rFonts w:hint="default" w:ascii="Times New Roman" w:hAnsi="Times New Roman" w:eastAsia="仿宋_GB2312" w:cs="Nimbus Roman"/>
          <w:sz w:val="32"/>
          <w:szCs w:val="32"/>
        </w:rPr>
        <w:t>〔2023〕</w:t>
      </w:r>
      <w:r>
        <w:rPr>
          <w:rFonts w:hint="eastAsia" w:eastAsia="仿宋_GB2312" w:cs="Nimbus Roman"/>
          <w:sz w:val="32"/>
          <w:szCs w:val="32"/>
          <w:lang w:val="en-US" w:eastAsia="zh-CN"/>
        </w:rPr>
        <w:t>21</w:t>
      </w:r>
      <w:r>
        <w:rPr>
          <w:rFonts w:hint="default" w:ascii="Times New Roman" w:hAnsi="Times New Roman" w:eastAsia="仿宋_GB2312" w:cs="Nimbus Roman"/>
          <w:sz w:val="32"/>
          <w:szCs w:val="32"/>
        </w:rPr>
        <w:t>号</w:t>
      </w:r>
    </w:p>
    <w:p>
      <w:pPr>
        <w:spacing w:line="600" w:lineRule="exact"/>
        <w:jc w:val="right"/>
        <w:rPr>
          <w:rFonts w:hint="default" w:ascii="Times New Roman" w:hAnsi="Times New Roman" w:eastAsia="仿宋_GB2312" w:cs="Nimbus Roman"/>
          <w:spacing w:val="-20"/>
          <w:sz w:val="32"/>
          <w:szCs w:val="32"/>
        </w:rPr>
      </w:pPr>
    </w:p>
    <w:p>
      <w:pPr>
        <w:spacing w:line="600" w:lineRule="exact"/>
        <w:jc w:val="right"/>
        <w:rPr>
          <w:rFonts w:hint="default" w:ascii="Times New Roman" w:hAnsi="Times New Roman" w:eastAsia="仿宋_GB2312" w:cs="Nimbus Roman"/>
          <w:spacing w:val="-20"/>
          <w:sz w:val="32"/>
          <w:szCs w:val="32"/>
        </w:rPr>
      </w:pPr>
    </w:p>
    <w:p>
      <w:pPr>
        <w:spacing w:line="600" w:lineRule="exact"/>
        <w:ind w:firstLine="0" w:firstLineChars="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广东省医疗保障局关于公布腔内动态三维</w:t>
      </w:r>
    </w:p>
    <w:p>
      <w:pPr>
        <w:spacing w:line="600" w:lineRule="exact"/>
        <w:ind w:firstLine="0" w:firstLineChars="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子宫输卵管超声造影等新增和修订</w:t>
      </w:r>
    </w:p>
    <w:p>
      <w:pPr>
        <w:spacing w:line="600" w:lineRule="exact"/>
        <w:ind w:firstLine="0" w:firstLineChars="0"/>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医疗服务价格项目的通知</w:t>
      </w:r>
    </w:p>
    <w:p>
      <w:pPr>
        <w:spacing w:line="600" w:lineRule="exact"/>
        <w:ind w:firstLine="0" w:firstLineChars="0"/>
        <w:rPr>
          <w:rFonts w:ascii="仿宋_GB2312" w:hAnsi="仿宋_GB2312" w:eastAsia="仿宋_GB2312" w:cs="仿宋_GB2312"/>
          <w:sz w:val="32"/>
          <w:szCs w:val="32"/>
        </w:rPr>
      </w:pPr>
    </w:p>
    <w:p>
      <w:pPr>
        <w:spacing w:line="600" w:lineRule="exact"/>
        <w:ind w:firstLine="0" w:firstLineChars="0"/>
        <w:rPr>
          <w:rFonts w:eastAsia="仿宋_GB2312" w:cs="Times New Roman"/>
          <w:color w:val="000000" w:themeColor="text1"/>
          <w:sz w:val="32"/>
          <w:szCs w:val="32"/>
          <w14:textFill>
            <w14:solidFill>
              <w14:schemeClr w14:val="tx1"/>
            </w14:solidFill>
          </w14:textFill>
        </w:rPr>
      </w:pPr>
      <w:r>
        <w:rPr>
          <w:rFonts w:eastAsia="仿宋_GB2312" w:cs="Times New Roman"/>
          <w:color w:val="000000" w:themeColor="text1"/>
          <w:sz w:val="32"/>
          <w:szCs w:val="32"/>
          <w14:textFill>
            <w14:solidFill>
              <w14:schemeClr w14:val="tx1"/>
            </w14:solidFill>
          </w14:textFill>
        </w:rPr>
        <w:t>各地级以上市医疗保障局</w:t>
      </w:r>
      <w:r>
        <w:rPr>
          <w:rFonts w:hint="eastAsia" w:eastAsia="仿宋_GB2312" w:cs="Times New Roman"/>
          <w:color w:val="000000" w:themeColor="text1"/>
          <w:sz w:val="32"/>
          <w:szCs w:val="32"/>
          <w:lang w:eastAsia="zh-CN"/>
          <w14:textFill>
            <w14:solidFill>
              <w14:schemeClr w14:val="tx1"/>
            </w14:solidFill>
          </w14:textFill>
        </w:rPr>
        <w:t>、省医保中心</w:t>
      </w:r>
      <w:r>
        <w:rPr>
          <w:rFonts w:eastAsia="仿宋_GB2312" w:cs="Times New Roman"/>
          <w:color w:val="000000" w:themeColor="text1"/>
          <w:sz w:val="32"/>
          <w:szCs w:val="32"/>
          <w14:textFill>
            <w14:solidFill>
              <w14:schemeClr w14:val="tx1"/>
            </w14:solidFill>
          </w14:textFill>
        </w:rPr>
        <w:t>:</w:t>
      </w:r>
    </w:p>
    <w:p>
      <w:pPr>
        <w:widowControl w:val="0"/>
        <w:spacing w:line="600" w:lineRule="exact"/>
        <w:ind w:firstLine="640"/>
        <w:rPr>
          <w:rFonts w:eastAsia="仿宋_GB2312" w:cs="Times New Roman"/>
          <w:color w:val="000000" w:themeColor="text1"/>
          <w:sz w:val="32"/>
          <w:szCs w:val="32"/>
          <w14:textFill>
            <w14:solidFill>
              <w14:schemeClr w14:val="tx1"/>
            </w14:solidFill>
          </w14:textFill>
        </w:rPr>
      </w:pPr>
      <w:r>
        <w:rPr>
          <w:rFonts w:eastAsia="仿宋_GB2312" w:cs="Times New Roman"/>
          <w:color w:val="000000" w:themeColor="text1"/>
          <w:sz w:val="32"/>
          <w:szCs w:val="32"/>
          <w14:textFill>
            <w14:solidFill>
              <w14:schemeClr w14:val="tx1"/>
            </w14:solidFill>
          </w14:textFill>
        </w:rPr>
        <w:t>根据《中共中央 国务院关于深化医疗保障制度改革的意见》（中发〔2020〕5号）和《广东省医疗保障局关于印发新增医疗服务价格项目管理暂行办法的通知》（粤医保规</w:t>
      </w:r>
      <w:r>
        <w:rPr>
          <w:rFonts w:eastAsia="仿宋_GB2312" w:cs="Times New Roman"/>
          <w:color w:val="000000" w:themeColor="text1"/>
          <w:kern w:val="0"/>
          <w:sz w:val="32"/>
          <w:szCs w:val="32"/>
          <w:lang w:bidi="ar"/>
          <w14:textFill>
            <w14:solidFill>
              <w14:schemeClr w14:val="tx1"/>
            </w14:solidFill>
          </w14:textFill>
        </w:rPr>
        <w:t>〔2020〕5号</w:t>
      </w:r>
      <w:r>
        <w:rPr>
          <w:rFonts w:eastAsia="仿宋_GB2312" w:cs="Times New Roman"/>
          <w:color w:val="000000" w:themeColor="text1"/>
          <w:sz w:val="32"/>
          <w:szCs w:val="32"/>
          <w14:textFill>
            <w14:solidFill>
              <w14:schemeClr w14:val="tx1"/>
            </w14:solidFill>
          </w14:textFill>
        </w:rPr>
        <w:t>）</w:t>
      </w:r>
      <w:r>
        <w:rPr>
          <w:rFonts w:hint="eastAsia" w:eastAsia="仿宋_GB2312" w:cs="Times New Roman"/>
          <w:color w:val="000000" w:themeColor="text1"/>
          <w:sz w:val="32"/>
          <w:szCs w:val="32"/>
          <w14:textFill>
            <w14:solidFill>
              <w14:schemeClr w14:val="tx1"/>
            </w14:solidFill>
          </w14:textFill>
        </w:rPr>
        <w:t>等文件精神和工作要求</w:t>
      </w:r>
      <w:r>
        <w:rPr>
          <w:rFonts w:eastAsia="仿宋_GB2312" w:cs="Times New Roman"/>
          <w:color w:val="000000" w:themeColor="text1"/>
          <w:sz w:val="32"/>
          <w:szCs w:val="32"/>
          <w14:textFill>
            <w14:solidFill>
              <w14:schemeClr w14:val="tx1"/>
            </w14:solidFill>
          </w14:textFill>
        </w:rPr>
        <w:t>，现公布腔内动态三维子宫输卵管超声造影</w:t>
      </w:r>
      <w:r>
        <w:rPr>
          <w:rFonts w:eastAsia="仿宋_GB2312" w:cs="Times New Roman"/>
          <w:bCs/>
          <w:color w:val="000000" w:themeColor="text1"/>
          <w:sz w:val="32"/>
          <w:szCs w:val="32"/>
          <w14:textFill>
            <w14:solidFill>
              <w14:schemeClr w14:val="tx1"/>
            </w14:solidFill>
          </w14:textFill>
        </w:rPr>
        <w:t>等</w:t>
      </w:r>
      <w:r>
        <w:rPr>
          <w:rFonts w:eastAsia="仿宋_GB2312" w:cs="Times New Roman"/>
          <w:color w:val="000000" w:themeColor="text1"/>
          <w:sz w:val="32"/>
          <w:szCs w:val="32"/>
          <w14:textFill>
            <w14:solidFill>
              <w14:schemeClr w14:val="tx1"/>
            </w14:solidFill>
          </w14:textFill>
        </w:rPr>
        <w:t>新增和修订医疗服务价格项目。有关事项通知如下:</w:t>
      </w:r>
    </w:p>
    <w:p>
      <w:pPr>
        <w:widowControl w:val="0"/>
        <w:spacing w:line="600" w:lineRule="exact"/>
        <w:ind w:firstLine="640"/>
        <w:rPr>
          <w:rFonts w:eastAsia="仿宋_GB2312" w:cs="Times New Roman"/>
          <w:color w:val="000000" w:themeColor="text1"/>
          <w:sz w:val="32"/>
          <w:szCs w:val="32"/>
          <w14:textFill>
            <w14:solidFill>
              <w14:schemeClr w14:val="tx1"/>
            </w14:solidFill>
          </w14:textFill>
        </w:rPr>
      </w:pPr>
      <w:r>
        <w:rPr>
          <w:rFonts w:eastAsia="仿宋_GB2312" w:cs="Times New Roman"/>
          <w:color w:val="000000" w:themeColor="text1"/>
          <w:sz w:val="32"/>
          <w:szCs w:val="32"/>
          <w14:textFill>
            <w14:solidFill>
              <w14:schemeClr w14:val="tx1"/>
            </w14:solidFill>
          </w14:textFill>
        </w:rPr>
        <w:t>一、新增医疗服务价格项目2</w:t>
      </w:r>
      <w:r>
        <w:rPr>
          <w:rFonts w:hint="eastAsia" w:eastAsia="仿宋_GB2312" w:cs="Times New Roman"/>
          <w:color w:val="000000" w:themeColor="text1"/>
          <w:sz w:val="32"/>
          <w:szCs w:val="32"/>
          <w14:textFill>
            <w14:solidFill>
              <w14:schemeClr w14:val="tx1"/>
            </w14:solidFill>
          </w14:textFill>
        </w:rPr>
        <w:t>6</w:t>
      </w:r>
      <w:r>
        <w:rPr>
          <w:rFonts w:eastAsia="仿宋_GB2312" w:cs="Times New Roman"/>
          <w:color w:val="000000" w:themeColor="text1"/>
          <w:sz w:val="32"/>
          <w:szCs w:val="32"/>
          <w14:textFill>
            <w14:solidFill>
              <w14:schemeClr w14:val="tx1"/>
            </w14:solidFill>
          </w14:textFill>
        </w:rPr>
        <w:t>个（见附件1），自202</w:t>
      </w:r>
      <w:r>
        <w:rPr>
          <w:rFonts w:hint="eastAsia" w:eastAsia="仿宋_GB2312" w:cs="Times New Roman"/>
          <w:color w:val="000000" w:themeColor="text1"/>
          <w:sz w:val="32"/>
          <w:szCs w:val="32"/>
          <w14:textFill>
            <w14:solidFill>
              <w14:schemeClr w14:val="tx1"/>
            </w14:solidFill>
          </w14:textFill>
        </w:rPr>
        <w:t>3</w:t>
      </w:r>
      <w:r>
        <w:rPr>
          <w:rFonts w:eastAsia="仿宋_GB2312" w:cs="Times New Roman"/>
          <w:color w:val="000000" w:themeColor="text1"/>
          <w:sz w:val="32"/>
          <w:szCs w:val="32"/>
          <w14:textFill>
            <w14:solidFill>
              <w14:schemeClr w14:val="tx1"/>
            </w14:solidFill>
          </w14:textFill>
        </w:rPr>
        <w:t>年</w:t>
      </w:r>
      <w:r>
        <w:rPr>
          <w:rFonts w:hint="eastAsia" w:eastAsia="仿宋_GB2312" w:cs="Times New Roman"/>
          <w:color w:val="000000" w:themeColor="text1"/>
          <w:sz w:val="32"/>
          <w:szCs w:val="32"/>
          <w:lang w:val="en-US" w:eastAsia="zh-CN"/>
          <w14:textFill>
            <w14:solidFill>
              <w14:schemeClr w14:val="tx1"/>
            </w14:solidFill>
          </w14:textFill>
        </w:rPr>
        <w:t>8</w:t>
      </w:r>
      <w:r>
        <w:rPr>
          <w:rFonts w:eastAsia="仿宋_GB2312" w:cs="Times New Roman"/>
          <w:color w:val="000000" w:themeColor="text1"/>
          <w:sz w:val="32"/>
          <w:szCs w:val="32"/>
          <w14:textFill>
            <w14:solidFill>
              <w14:schemeClr w14:val="tx1"/>
            </w14:solidFill>
          </w14:textFill>
        </w:rPr>
        <w:t>月1日起在全省非营利性医疗机构试行两年。试行期内，</w:t>
      </w:r>
      <w:r>
        <w:rPr>
          <w:rFonts w:eastAsia="仿宋_GB2312" w:cs="Times New Roman"/>
          <w:color w:val="000000" w:themeColor="text1"/>
          <w:sz w:val="32"/>
          <w14:textFill>
            <w14:solidFill>
              <w14:schemeClr w14:val="tx1"/>
            </w14:solidFill>
          </w14:textFill>
        </w:rPr>
        <w:t>医疗机构应遵循公开透明、合法合理、诚实信用的原则，自主制定试行价格</w:t>
      </w:r>
      <w:r>
        <w:rPr>
          <w:rFonts w:hint="eastAsia" w:eastAsia="仿宋_GB2312" w:cs="Times New Roman"/>
          <w:color w:val="000000" w:themeColor="text1"/>
          <w:sz w:val="32"/>
          <w14:textFill>
            <w14:solidFill>
              <w14:schemeClr w14:val="tx1"/>
            </w14:solidFill>
          </w14:textFill>
        </w:rPr>
        <w:t>，填报成本测算表并向属地医保部门备案后实施</w:t>
      </w:r>
      <w:r>
        <w:rPr>
          <w:rFonts w:eastAsia="仿宋_GB2312" w:cs="Times New Roman"/>
          <w:color w:val="000000" w:themeColor="text1"/>
          <w:sz w:val="32"/>
          <w14:textFill>
            <w14:solidFill>
              <w14:schemeClr w14:val="tx1"/>
            </w14:solidFill>
          </w14:textFill>
        </w:rPr>
        <w:t>。</w:t>
      </w:r>
    </w:p>
    <w:p>
      <w:pPr>
        <w:numPr>
          <w:ilvl w:val="255"/>
          <w:numId w:val="0"/>
        </w:numPr>
        <w:spacing w:line="600" w:lineRule="exact"/>
        <w:ind w:firstLine="640"/>
        <w:rPr>
          <w:rFonts w:eastAsia="仿宋_GB2312" w:cs="Times New Roman"/>
          <w:color w:val="000000" w:themeColor="text1"/>
          <w:sz w:val="32"/>
          <w:szCs w:val="32"/>
          <w14:textFill>
            <w14:solidFill>
              <w14:schemeClr w14:val="tx1"/>
            </w14:solidFill>
          </w14:textFill>
        </w:rPr>
      </w:pPr>
      <w:r>
        <w:rPr>
          <w:rFonts w:eastAsia="仿宋_GB2312" w:cs="Times New Roman"/>
          <w:color w:val="000000" w:themeColor="text1"/>
          <w:sz w:val="32"/>
          <w:szCs w:val="32"/>
          <w14:textFill>
            <w14:solidFill>
              <w14:schemeClr w14:val="tx1"/>
            </w14:solidFill>
          </w14:textFill>
        </w:rPr>
        <w:t>二、修订医疗服务价格项目154个，</w:t>
      </w:r>
      <w:r>
        <w:rPr>
          <w:rFonts w:hint="eastAsia" w:eastAsia="仿宋_GB2312" w:cs="Times New Roman"/>
          <w:color w:val="000000" w:themeColor="text1"/>
          <w:sz w:val="32"/>
          <w:szCs w:val="32"/>
          <w14:textFill>
            <w14:solidFill>
              <w14:schemeClr w14:val="tx1"/>
            </w14:solidFill>
          </w14:textFill>
        </w:rPr>
        <w:t>其中清理医疗服务价格项目13个，修订扩展医疗服务价格子项目1</w:t>
      </w:r>
      <w:r>
        <w:rPr>
          <w:rFonts w:eastAsia="仿宋_GB2312" w:cs="Times New Roman"/>
          <w:color w:val="000000" w:themeColor="text1"/>
          <w:sz w:val="32"/>
          <w:szCs w:val="32"/>
          <w14:textFill>
            <w14:solidFill>
              <w14:schemeClr w14:val="tx1"/>
            </w14:solidFill>
          </w14:textFill>
        </w:rPr>
        <w:t>7</w:t>
      </w:r>
      <w:r>
        <w:rPr>
          <w:rFonts w:hint="eastAsia" w:eastAsia="仿宋_GB2312" w:cs="Times New Roman"/>
          <w:color w:val="000000" w:themeColor="text1"/>
          <w:sz w:val="32"/>
          <w:szCs w:val="32"/>
          <w14:textFill>
            <w14:solidFill>
              <w14:schemeClr w14:val="tx1"/>
            </w14:solidFill>
          </w14:textFill>
        </w:rPr>
        <w:t>个。“110900002-1</w:t>
      </w:r>
      <w:r>
        <w:rPr>
          <w:rFonts w:hint="eastAsia" w:eastAsia="仿宋_GB2312" w:cs="Times New Roman"/>
          <w:color w:val="000000" w:themeColor="text1"/>
          <w:sz w:val="32"/>
          <w:szCs w:val="32"/>
          <w14:textFill>
            <w14:solidFill>
              <w14:schemeClr w14:val="tx1"/>
            </w14:solidFill>
          </w14:textFill>
        </w:rPr>
        <w:tab/>
      </w:r>
      <w:r>
        <w:rPr>
          <w:rFonts w:hint="eastAsia" w:eastAsia="仿宋_GB2312" w:cs="Times New Roman"/>
          <w:color w:val="000000" w:themeColor="text1"/>
          <w:sz w:val="32"/>
          <w:szCs w:val="32"/>
          <w14:textFill>
            <w14:solidFill>
              <w14:schemeClr w14:val="tx1"/>
            </w14:solidFill>
          </w14:textFill>
        </w:rPr>
        <w:t>层流洁净病房床位费”等12</w:t>
      </w:r>
      <w:r>
        <w:rPr>
          <w:rFonts w:hint="eastAsia" w:eastAsia="仿宋_GB2312" w:cs="Times New Roman"/>
          <w:color w:val="000000" w:themeColor="text1"/>
          <w:sz w:val="32"/>
          <w:szCs w:val="32"/>
          <w:lang w:val="en-US" w:eastAsia="zh-CN"/>
          <w14:textFill>
            <w14:solidFill>
              <w14:schemeClr w14:val="tx1"/>
            </w14:solidFill>
          </w14:textFill>
        </w:rPr>
        <w:t>7</w:t>
      </w:r>
      <w:r>
        <w:rPr>
          <w:rFonts w:hint="eastAsia" w:eastAsia="仿宋_GB2312" w:cs="Times New Roman"/>
          <w:color w:val="000000" w:themeColor="text1"/>
          <w:sz w:val="32"/>
          <w:szCs w:val="32"/>
          <w14:textFill>
            <w14:solidFill>
              <w14:schemeClr w14:val="tx1"/>
            </w14:solidFill>
          </w14:textFill>
        </w:rPr>
        <w:t>个项目保持原项目（修订扩展的子项目按主项目）价格，</w:t>
      </w:r>
      <w:r>
        <w:rPr>
          <w:rFonts w:eastAsia="仿宋_GB2312" w:cs="Times New Roman"/>
          <w:color w:val="000000" w:themeColor="text1"/>
          <w:sz w:val="32"/>
          <w:szCs w:val="32"/>
          <w14:textFill>
            <w14:solidFill>
              <w14:schemeClr w14:val="tx1"/>
            </w14:solidFill>
          </w14:textFill>
        </w:rPr>
        <w:t>自202</w:t>
      </w:r>
      <w:r>
        <w:rPr>
          <w:rFonts w:hint="eastAsia" w:eastAsia="仿宋_GB2312" w:cs="Times New Roman"/>
          <w:color w:val="000000" w:themeColor="text1"/>
          <w:sz w:val="32"/>
          <w:szCs w:val="32"/>
          <w14:textFill>
            <w14:solidFill>
              <w14:schemeClr w14:val="tx1"/>
            </w14:solidFill>
          </w14:textFill>
        </w:rPr>
        <w:t>3</w:t>
      </w:r>
      <w:r>
        <w:rPr>
          <w:rFonts w:eastAsia="仿宋_GB2312" w:cs="Times New Roman"/>
          <w:color w:val="000000" w:themeColor="text1"/>
          <w:sz w:val="32"/>
          <w:szCs w:val="32"/>
          <w14:textFill>
            <w14:solidFill>
              <w14:schemeClr w14:val="tx1"/>
            </w14:solidFill>
          </w14:textFill>
        </w:rPr>
        <w:t>年</w:t>
      </w:r>
      <w:r>
        <w:rPr>
          <w:rFonts w:hint="eastAsia" w:eastAsia="仿宋_GB2312" w:cs="Times New Roman"/>
          <w:color w:val="000000" w:themeColor="text1"/>
          <w:sz w:val="32"/>
          <w:szCs w:val="32"/>
          <w:lang w:val="en-US" w:eastAsia="zh-CN"/>
          <w14:textFill>
            <w14:solidFill>
              <w14:schemeClr w14:val="tx1"/>
            </w14:solidFill>
          </w14:textFill>
        </w:rPr>
        <w:t>8</w:t>
      </w:r>
      <w:r>
        <w:rPr>
          <w:rFonts w:eastAsia="仿宋_GB2312" w:cs="Times New Roman"/>
          <w:color w:val="000000" w:themeColor="text1"/>
          <w:sz w:val="32"/>
          <w:szCs w:val="32"/>
          <w14:textFill>
            <w14:solidFill>
              <w14:schemeClr w14:val="tx1"/>
            </w14:solidFill>
          </w14:textFill>
        </w:rPr>
        <w:t>月1日起执行（见附件2</w:t>
      </w:r>
      <w:r>
        <w:rPr>
          <w:rFonts w:hint="eastAsia" w:eastAsia="仿宋_GB2312" w:cs="Times New Roman"/>
          <w:color w:val="000000" w:themeColor="text1"/>
          <w:sz w:val="32"/>
          <w:szCs w:val="32"/>
          <w14:textFill>
            <w14:solidFill>
              <w14:schemeClr w14:val="tx1"/>
            </w14:solidFill>
          </w14:textFill>
        </w:rPr>
        <w:t>-1</w:t>
      </w:r>
      <w:r>
        <w:rPr>
          <w:rFonts w:eastAsia="仿宋_GB2312" w:cs="Times New Roman"/>
          <w:color w:val="000000" w:themeColor="text1"/>
          <w:sz w:val="32"/>
          <w:szCs w:val="32"/>
          <w14:textFill>
            <w14:solidFill>
              <w14:schemeClr w14:val="tx1"/>
            </w14:solidFill>
          </w14:textFill>
        </w:rPr>
        <w:t>）</w:t>
      </w:r>
      <w:r>
        <w:rPr>
          <w:rFonts w:hint="eastAsia" w:eastAsia="仿宋_GB2312" w:cs="Times New Roman"/>
          <w:color w:val="000000" w:themeColor="text1"/>
          <w:sz w:val="32"/>
          <w:szCs w:val="32"/>
          <w14:textFill>
            <w14:solidFill>
              <w14:schemeClr w14:val="tx1"/>
            </w14:solidFill>
          </w14:textFill>
        </w:rPr>
        <w:t>；</w:t>
      </w:r>
      <w:r>
        <w:rPr>
          <w:rFonts w:eastAsia="仿宋_GB2312" w:cs="Times New Roman"/>
          <w:color w:val="000000" w:themeColor="text1"/>
          <w:sz w:val="32"/>
          <w:szCs w:val="32"/>
          <w14:textFill>
            <w14:solidFill>
              <w14:schemeClr w14:val="tx1"/>
            </w14:solidFill>
          </w14:textFill>
        </w:rPr>
        <w:t>“</w:t>
      </w:r>
      <w:r>
        <w:rPr>
          <w:rFonts w:hint="eastAsia" w:eastAsia="仿宋_GB2312" w:cs="Times New Roman"/>
          <w:color w:val="000000" w:themeColor="text1"/>
          <w:sz w:val="32"/>
          <w:szCs w:val="32"/>
          <w14:textFill>
            <w14:solidFill>
              <w14:schemeClr w14:val="tx1"/>
            </w14:solidFill>
          </w14:textFill>
        </w:rPr>
        <w:t>120400008</w:t>
      </w:r>
      <w:r>
        <w:rPr>
          <w:rFonts w:hint="eastAsia" w:eastAsia="仿宋_GB2312" w:cs="Times New Roman"/>
          <w:color w:val="000000" w:themeColor="text1"/>
          <w:sz w:val="32"/>
          <w:szCs w:val="32"/>
          <w14:textFill>
            <w14:solidFill>
              <w14:schemeClr w14:val="tx1"/>
            </w14:solidFill>
          </w14:textFill>
        </w:rPr>
        <w:tab/>
      </w:r>
      <w:r>
        <w:rPr>
          <w:rFonts w:hint="eastAsia" w:eastAsia="仿宋_GB2312" w:cs="Times New Roman"/>
          <w:color w:val="000000" w:themeColor="text1"/>
          <w:sz w:val="32"/>
          <w:szCs w:val="32"/>
          <w14:textFill>
            <w14:solidFill>
              <w14:schemeClr w14:val="tx1"/>
            </w14:solidFill>
          </w14:textFill>
        </w:rPr>
        <w:t>肠内营养液配置</w:t>
      </w:r>
      <w:r>
        <w:rPr>
          <w:rFonts w:eastAsia="仿宋_GB2312" w:cs="Times New Roman"/>
          <w:color w:val="000000" w:themeColor="text1"/>
          <w:sz w:val="32"/>
          <w:szCs w:val="32"/>
          <w14:textFill>
            <w14:solidFill>
              <w14:schemeClr w14:val="tx1"/>
            </w14:solidFill>
          </w14:textFill>
        </w:rPr>
        <w:t>”等</w:t>
      </w:r>
      <w:r>
        <w:rPr>
          <w:rFonts w:hint="eastAsia" w:eastAsia="仿宋_GB2312" w:cs="Times New Roman"/>
          <w:color w:val="000000" w:themeColor="text1"/>
          <w:sz w:val="32"/>
          <w:szCs w:val="32"/>
          <w14:textFill>
            <w14:solidFill>
              <w14:schemeClr w14:val="tx1"/>
            </w14:solidFill>
          </w14:textFill>
        </w:rPr>
        <w:t>2</w:t>
      </w:r>
      <w:r>
        <w:rPr>
          <w:rFonts w:hint="eastAsia" w:eastAsia="仿宋_GB2312" w:cs="Times New Roman"/>
          <w:color w:val="000000" w:themeColor="text1"/>
          <w:sz w:val="32"/>
          <w:szCs w:val="32"/>
          <w:lang w:val="en-US" w:eastAsia="zh-CN"/>
          <w14:textFill>
            <w14:solidFill>
              <w14:schemeClr w14:val="tx1"/>
            </w14:solidFill>
          </w14:textFill>
        </w:rPr>
        <w:t>7</w:t>
      </w:r>
      <w:r>
        <w:rPr>
          <w:rFonts w:eastAsia="仿宋_GB2312" w:cs="Times New Roman"/>
          <w:color w:val="000000" w:themeColor="text1"/>
          <w:sz w:val="32"/>
          <w:szCs w:val="32"/>
          <w14:textFill>
            <w14:solidFill>
              <w14:schemeClr w14:val="tx1"/>
            </w14:solidFill>
          </w14:textFill>
        </w:rPr>
        <w:t>个项目</w:t>
      </w:r>
      <w:r>
        <w:rPr>
          <w:rFonts w:hint="eastAsia" w:eastAsia="仿宋_GB2312" w:cs="Times New Roman"/>
          <w:color w:val="000000" w:themeColor="text1"/>
          <w:sz w:val="32"/>
          <w:szCs w:val="32"/>
          <w14:textFill>
            <w14:solidFill>
              <w14:schemeClr w14:val="tx1"/>
            </w14:solidFill>
          </w14:textFill>
        </w:rPr>
        <w:t>须重新定价，自2024年</w:t>
      </w:r>
      <w:r>
        <w:rPr>
          <w:rFonts w:hint="eastAsia" w:eastAsia="仿宋_GB2312" w:cs="Times New Roman"/>
          <w:color w:val="000000" w:themeColor="text1"/>
          <w:sz w:val="32"/>
          <w:szCs w:val="32"/>
          <w:lang w:val="en-US" w:eastAsia="zh-CN"/>
          <w14:textFill>
            <w14:solidFill>
              <w14:schemeClr w14:val="tx1"/>
            </w14:solidFill>
          </w14:textFill>
        </w:rPr>
        <w:t>3</w:t>
      </w:r>
      <w:r>
        <w:rPr>
          <w:rFonts w:hint="eastAsia" w:eastAsia="仿宋_GB2312" w:cs="Times New Roman"/>
          <w:color w:val="000000" w:themeColor="text1"/>
          <w:sz w:val="32"/>
          <w:szCs w:val="32"/>
          <w14:textFill>
            <w14:solidFill>
              <w14:schemeClr w14:val="tx1"/>
            </w14:solidFill>
          </w14:textFill>
        </w:rPr>
        <w:t>月1日起执行</w:t>
      </w:r>
      <w:r>
        <w:rPr>
          <w:rFonts w:eastAsia="仿宋_GB2312" w:cs="Times New Roman"/>
          <w:color w:val="000000" w:themeColor="text1"/>
          <w:sz w:val="32"/>
          <w:szCs w:val="32"/>
          <w14:textFill>
            <w14:solidFill>
              <w14:schemeClr w14:val="tx1"/>
            </w14:solidFill>
          </w14:textFill>
        </w:rPr>
        <w:t>（见附件2</w:t>
      </w:r>
      <w:r>
        <w:rPr>
          <w:rFonts w:hint="eastAsia" w:eastAsia="仿宋_GB2312" w:cs="Times New Roman"/>
          <w:color w:val="000000" w:themeColor="text1"/>
          <w:sz w:val="32"/>
          <w:szCs w:val="32"/>
          <w14:textFill>
            <w14:solidFill>
              <w14:schemeClr w14:val="tx1"/>
            </w14:solidFill>
          </w14:textFill>
        </w:rPr>
        <w:t>-2</w:t>
      </w:r>
      <w:r>
        <w:rPr>
          <w:rFonts w:eastAsia="仿宋_GB2312" w:cs="Times New Roman"/>
          <w:color w:val="000000" w:themeColor="text1"/>
          <w:sz w:val="32"/>
          <w:szCs w:val="32"/>
          <w14:textFill>
            <w14:solidFill>
              <w14:schemeClr w14:val="tx1"/>
            </w14:solidFill>
          </w14:textFill>
        </w:rPr>
        <w:t>），各地市应按规定程序定价，并做好价格信息公开。</w:t>
      </w:r>
    </w:p>
    <w:p>
      <w:pPr>
        <w:numPr>
          <w:ilvl w:val="255"/>
          <w:numId w:val="0"/>
        </w:numPr>
        <w:spacing w:line="600" w:lineRule="exact"/>
        <w:ind w:firstLine="640"/>
        <w:rPr>
          <w:rFonts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14:textFill>
            <w14:solidFill>
              <w14:schemeClr w14:val="tx1"/>
            </w14:solidFill>
          </w14:textFill>
        </w:rPr>
        <w:t>三、</w:t>
      </w:r>
      <w:r>
        <w:rPr>
          <w:rFonts w:hint="eastAsia" w:eastAsia="仿宋_GB2312" w:cs="Times New Roman"/>
          <w:color w:val="000000" w:themeColor="text1"/>
          <w:sz w:val="32"/>
          <w:szCs w:val="32"/>
          <w:lang w:eastAsia="zh-CN"/>
          <w14:textFill>
            <w14:solidFill>
              <w14:schemeClr w14:val="tx1"/>
            </w14:solidFill>
          </w14:textFill>
        </w:rPr>
        <w:t>调整</w:t>
      </w:r>
      <w:r>
        <w:rPr>
          <w:rFonts w:hint="eastAsia" w:eastAsia="仿宋_GB2312" w:cs="Times New Roman"/>
          <w:color w:val="000000" w:themeColor="text1"/>
          <w:sz w:val="32"/>
          <w:szCs w:val="32"/>
          <w14:textFill>
            <w14:solidFill>
              <w14:schemeClr w14:val="tx1"/>
            </w14:solidFill>
          </w14:textFill>
        </w:rPr>
        <w:t>77</w:t>
      </w:r>
      <w:r>
        <w:rPr>
          <w:rFonts w:hint="eastAsia" w:eastAsia="仿宋_GB2312" w:cs="Times New Roman"/>
          <w:color w:val="000000" w:themeColor="text1"/>
          <w:sz w:val="32"/>
          <w:szCs w:val="32"/>
          <w:lang w:val="en-US" w:eastAsia="zh-CN"/>
          <w14:textFill>
            <w14:solidFill>
              <w14:schemeClr w14:val="tx1"/>
            </w14:solidFill>
          </w14:textFill>
        </w:rPr>
        <w:t>4</w:t>
      </w:r>
      <w:r>
        <w:rPr>
          <w:rFonts w:eastAsia="仿宋_GB2312" w:cs="Times New Roman"/>
          <w:color w:val="000000" w:themeColor="text1"/>
          <w:sz w:val="32"/>
          <w:szCs w:val="32"/>
          <w14:textFill>
            <w14:solidFill>
              <w14:schemeClr w14:val="tx1"/>
            </w14:solidFill>
          </w14:textFill>
        </w:rPr>
        <w:t>个医疗服务价格项目</w:t>
      </w:r>
      <w:r>
        <w:rPr>
          <w:rFonts w:hint="eastAsia" w:eastAsia="仿宋_GB2312" w:cs="Times New Roman"/>
          <w:color w:val="000000" w:themeColor="text1"/>
          <w:sz w:val="32"/>
          <w:szCs w:val="32"/>
          <w:lang w:eastAsia="zh-CN"/>
          <w14:textFill>
            <w14:solidFill>
              <w14:schemeClr w14:val="tx1"/>
            </w14:solidFill>
          </w14:textFill>
        </w:rPr>
        <w:t>财务分类</w:t>
      </w:r>
      <w:r>
        <w:rPr>
          <w:rFonts w:eastAsia="仿宋_GB2312" w:cs="Times New Roman"/>
          <w:color w:val="000000" w:themeColor="text1"/>
          <w:sz w:val="32"/>
          <w:szCs w:val="32"/>
          <w14:textFill>
            <w14:solidFill>
              <w14:schemeClr w14:val="tx1"/>
            </w14:solidFill>
          </w14:textFill>
        </w:rPr>
        <w:t>（见附件</w:t>
      </w:r>
      <w:r>
        <w:rPr>
          <w:rFonts w:hint="eastAsia" w:eastAsia="仿宋_GB2312" w:cs="Times New Roman"/>
          <w:color w:val="000000" w:themeColor="text1"/>
          <w:sz w:val="32"/>
          <w:szCs w:val="32"/>
          <w14:textFill>
            <w14:solidFill>
              <w14:schemeClr w14:val="tx1"/>
            </w14:solidFill>
          </w14:textFill>
        </w:rPr>
        <w:t>3</w:t>
      </w:r>
      <w:r>
        <w:rPr>
          <w:rFonts w:eastAsia="仿宋_GB2312" w:cs="Times New Roman"/>
          <w:color w:val="000000" w:themeColor="text1"/>
          <w:sz w:val="32"/>
          <w:szCs w:val="32"/>
          <w14:textFill>
            <w14:solidFill>
              <w14:schemeClr w14:val="tx1"/>
            </w14:solidFill>
          </w14:textFill>
        </w:rPr>
        <w:t>），自202</w:t>
      </w:r>
      <w:r>
        <w:rPr>
          <w:rFonts w:hint="eastAsia" w:eastAsia="仿宋_GB2312" w:cs="Times New Roman"/>
          <w:color w:val="000000" w:themeColor="text1"/>
          <w:sz w:val="32"/>
          <w:szCs w:val="32"/>
          <w14:textFill>
            <w14:solidFill>
              <w14:schemeClr w14:val="tx1"/>
            </w14:solidFill>
          </w14:textFill>
        </w:rPr>
        <w:t>3</w:t>
      </w:r>
      <w:r>
        <w:rPr>
          <w:rFonts w:eastAsia="仿宋_GB2312" w:cs="Times New Roman"/>
          <w:color w:val="000000" w:themeColor="text1"/>
          <w:sz w:val="32"/>
          <w:szCs w:val="32"/>
          <w14:textFill>
            <w14:solidFill>
              <w14:schemeClr w14:val="tx1"/>
            </w14:solidFill>
          </w14:textFill>
        </w:rPr>
        <w:t>年</w:t>
      </w:r>
      <w:r>
        <w:rPr>
          <w:rFonts w:hint="eastAsia" w:eastAsia="仿宋_GB2312" w:cs="Times New Roman"/>
          <w:color w:val="000000" w:themeColor="text1"/>
          <w:sz w:val="32"/>
          <w:szCs w:val="32"/>
          <w:lang w:val="en-US" w:eastAsia="zh-CN"/>
          <w14:textFill>
            <w14:solidFill>
              <w14:schemeClr w14:val="tx1"/>
            </w14:solidFill>
          </w14:textFill>
        </w:rPr>
        <w:t>8</w:t>
      </w:r>
      <w:r>
        <w:rPr>
          <w:rFonts w:eastAsia="仿宋_GB2312" w:cs="Times New Roman"/>
          <w:color w:val="000000" w:themeColor="text1"/>
          <w:sz w:val="32"/>
          <w:szCs w:val="32"/>
          <w14:textFill>
            <w14:solidFill>
              <w14:schemeClr w14:val="tx1"/>
            </w14:solidFill>
          </w14:textFill>
        </w:rPr>
        <w:t>月1日起</w:t>
      </w:r>
      <w:r>
        <w:rPr>
          <w:rFonts w:hint="eastAsia" w:eastAsia="仿宋_GB2312" w:cs="Times New Roman"/>
          <w:color w:val="000000" w:themeColor="text1"/>
          <w:sz w:val="32"/>
          <w:szCs w:val="32"/>
          <w14:textFill>
            <w14:solidFill>
              <w14:schemeClr w14:val="tx1"/>
            </w14:solidFill>
          </w14:textFill>
        </w:rPr>
        <w:t>执行。</w:t>
      </w:r>
    </w:p>
    <w:p>
      <w:pPr>
        <w:widowControl w:val="0"/>
        <w:spacing w:line="600" w:lineRule="exact"/>
        <w:ind w:firstLine="640"/>
        <w:rPr>
          <w:rFonts w:eastAsia="仿宋_GB2312" w:cs="Times New Roman"/>
          <w:color w:val="000000" w:themeColor="text1"/>
          <w:sz w:val="32"/>
          <w:szCs w:val="32"/>
          <w14:textFill>
            <w14:solidFill>
              <w14:schemeClr w14:val="tx1"/>
            </w14:solidFill>
          </w14:textFill>
        </w:rPr>
      </w:pPr>
      <w:r>
        <w:rPr>
          <w:rFonts w:eastAsia="仿宋_GB2312" w:cs="Times New Roman"/>
          <w:color w:val="000000" w:themeColor="text1"/>
          <w:sz w:val="32"/>
          <w:szCs w:val="32"/>
          <w14:textFill>
            <w14:solidFill>
              <w14:schemeClr w14:val="tx1"/>
            </w14:solidFill>
          </w14:textFill>
        </w:rPr>
        <w:t>请各</w:t>
      </w:r>
      <w:r>
        <w:rPr>
          <w:rFonts w:hint="eastAsia" w:eastAsia="仿宋_GB2312" w:cs="Times New Roman"/>
          <w:color w:val="000000" w:themeColor="text1"/>
          <w:sz w:val="32"/>
          <w:szCs w:val="32"/>
          <w14:textFill>
            <w14:solidFill>
              <w14:schemeClr w14:val="tx1"/>
            </w14:solidFill>
          </w14:textFill>
        </w:rPr>
        <w:t>地</w:t>
      </w:r>
      <w:r>
        <w:rPr>
          <w:rFonts w:eastAsia="仿宋_GB2312" w:cs="Times New Roman"/>
          <w:color w:val="000000" w:themeColor="text1"/>
          <w:sz w:val="32"/>
          <w:szCs w:val="32"/>
          <w14:textFill>
            <w14:solidFill>
              <w14:schemeClr w14:val="tx1"/>
            </w14:solidFill>
          </w14:textFill>
        </w:rPr>
        <w:t>级以上市医疗保障局按规定做好政策落实工作，加强对辖区内非</w:t>
      </w:r>
      <w:r>
        <w:rPr>
          <w:rFonts w:hint="eastAsia" w:eastAsia="仿宋_GB2312" w:cs="Times New Roman"/>
          <w:color w:val="000000" w:themeColor="text1"/>
          <w:sz w:val="32"/>
          <w:szCs w:val="32"/>
          <w14:textFill>
            <w14:solidFill>
              <w14:schemeClr w14:val="tx1"/>
            </w14:solidFill>
          </w14:textFill>
        </w:rPr>
        <w:t>营利</w:t>
      </w:r>
      <w:r>
        <w:rPr>
          <w:rFonts w:eastAsia="仿宋_GB2312" w:cs="Times New Roman"/>
          <w:color w:val="000000" w:themeColor="text1"/>
          <w:sz w:val="32"/>
          <w:szCs w:val="32"/>
          <w14:textFill>
            <w14:solidFill>
              <w14:schemeClr w14:val="tx1"/>
            </w14:solidFill>
          </w14:textFill>
        </w:rPr>
        <w:t>性医疗机构项目执行的指导和监督，实施过程中如有问题，请径向省医疗保障局（医药价格和招标采购处）反映。</w:t>
      </w:r>
    </w:p>
    <w:p>
      <w:pPr>
        <w:widowControl w:val="0"/>
        <w:spacing w:line="460" w:lineRule="exact"/>
        <w:ind w:firstLine="0" w:firstLineChars="0"/>
        <w:rPr>
          <w:rFonts w:eastAsia="仿宋_GB2312" w:cs="Times New Roman"/>
          <w:color w:val="000000" w:themeColor="text1"/>
          <w:sz w:val="32"/>
          <w:szCs w:val="32"/>
          <w14:textFill>
            <w14:solidFill>
              <w14:schemeClr w14:val="tx1"/>
            </w14:solidFill>
          </w14:textFill>
        </w:rPr>
      </w:pPr>
      <w:r>
        <w:rPr>
          <w:rFonts w:eastAsia="仿宋_GB2312" w:cs="Times New Roman"/>
          <w:color w:val="000000" w:themeColor="text1"/>
          <w:sz w:val="32"/>
          <w:szCs w:val="32"/>
          <w14:textFill>
            <w14:solidFill>
              <w14:schemeClr w14:val="tx1"/>
            </w14:solidFill>
          </w14:textFill>
        </w:rPr>
        <w:t xml:space="preserve">   </w:t>
      </w:r>
    </w:p>
    <w:p>
      <w:pPr>
        <w:widowControl w:val="0"/>
        <w:tabs>
          <w:tab w:val="left" w:pos="312"/>
        </w:tabs>
        <w:spacing w:line="460" w:lineRule="exact"/>
        <w:ind w:firstLine="640"/>
        <w:rPr>
          <w:rFonts w:eastAsia="仿宋_GB2312" w:cs="Times New Roman"/>
          <w:color w:val="000000" w:themeColor="text1"/>
          <w:sz w:val="32"/>
          <w:szCs w:val="32"/>
          <w14:textFill>
            <w14:solidFill>
              <w14:schemeClr w14:val="tx1"/>
            </w14:solidFill>
          </w14:textFill>
        </w:rPr>
      </w:pPr>
      <w:r>
        <w:rPr>
          <w:rFonts w:eastAsia="仿宋_GB2312" w:cs="Times New Roman"/>
          <w:color w:val="000000" w:themeColor="text1"/>
          <w:sz w:val="32"/>
          <w:szCs w:val="32"/>
          <w14:textFill>
            <w14:solidFill>
              <w14:schemeClr w14:val="tx1"/>
            </w14:solidFill>
          </w14:textFill>
        </w:rPr>
        <w:t>附件：1.广东省2023年第一批新增医疗服务价格项目表</w:t>
      </w:r>
    </w:p>
    <w:p>
      <w:pPr>
        <w:widowControl w:val="0"/>
        <w:spacing w:line="460" w:lineRule="exact"/>
        <w:ind w:firstLine="1600" w:firstLineChars="500"/>
        <w:rPr>
          <w:rFonts w:eastAsia="仿宋_GB2312" w:cs="Times New Roman"/>
          <w:color w:val="000000" w:themeColor="text1"/>
          <w:sz w:val="32"/>
          <w:szCs w:val="32"/>
          <w14:textFill>
            <w14:solidFill>
              <w14:schemeClr w14:val="tx1"/>
            </w14:solidFill>
          </w14:textFill>
        </w:rPr>
      </w:pPr>
      <w:r>
        <w:rPr>
          <w:rFonts w:eastAsia="仿宋_GB2312" w:cs="Times New Roman"/>
          <w:color w:val="000000" w:themeColor="text1"/>
          <w:sz w:val="32"/>
          <w:szCs w:val="32"/>
          <w14:textFill>
            <w14:solidFill>
              <w14:schemeClr w14:val="tx1"/>
            </w14:solidFill>
          </w14:textFill>
        </w:rPr>
        <w:t>2.广东省2023年第一批修订医疗服务价格项目表</w:t>
      </w:r>
    </w:p>
    <w:p>
      <w:pPr>
        <w:widowControl w:val="0"/>
        <w:spacing w:line="460" w:lineRule="exact"/>
        <w:ind w:left="1916" w:leftChars="570" w:hanging="320" w:hangingChars="100"/>
        <w:rPr>
          <w:rFonts w:eastAsia="仿宋_GB2312" w:cs="Times New Roman"/>
          <w:color w:val="000000" w:themeColor="text1"/>
          <w:sz w:val="32"/>
          <w:szCs w:val="32"/>
          <w14:textFill>
            <w14:solidFill>
              <w14:schemeClr w14:val="tx1"/>
            </w14:solidFill>
          </w14:textFill>
        </w:rPr>
      </w:pPr>
      <w:r>
        <w:rPr>
          <w:rFonts w:hint="eastAsia" w:eastAsia="仿宋_GB2312" w:cs="Times New Roman"/>
          <w:color w:val="000000" w:themeColor="text1"/>
          <w:sz w:val="32"/>
          <w:szCs w:val="32"/>
          <w14:textFill>
            <w14:solidFill>
              <w14:schemeClr w14:val="tx1"/>
            </w14:solidFill>
          </w14:textFill>
        </w:rPr>
        <w:t>3.广东省</w:t>
      </w:r>
      <w:r>
        <w:rPr>
          <w:rFonts w:hint="eastAsia" w:eastAsia="仿宋_GB2312" w:cs="Times New Roman"/>
          <w:color w:val="000000" w:themeColor="text1"/>
          <w:sz w:val="32"/>
          <w:szCs w:val="32"/>
          <w:lang w:val="en-US" w:eastAsia="zh-CN"/>
          <w14:textFill>
            <w14:solidFill>
              <w14:schemeClr w14:val="tx1"/>
            </w14:solidFill>
          </w14:textFill>
        </w:rPr>
        <w:t>2023年调整</w:t>
      </w:r>
      <w:r>
        <w:rPr>
          <w:rFonts w:hint="eastAsia" w:eastAsia="仿宋_GB2312" w:cs="Times New Roman"/>
          <w:color w:val="000000" w:themeColor="text1"/>
          <w:sz w:val="32"/>
          <w:szCs w:val="32"/>
          <w14:textFill>
            <w14:solidFill>
              <w14:schemeClr w14:val="tx1"/>
            </w14:solidFill>
          </w14:textFill>
        </w:rPr>
        <w:t>医疗服务价格项目</w:t>
      </w:r>
      <w:r>
        <w:rPr>
          <w:rFonts w:hint="eastAsia" w:eastAsia="仿宋_GB2312" w:cs="Times New Roman"/>
          <w:color w:val="000000" w:themeColor="text1"/>
          <w:sz w:val="32"/>
          <w:szCs w:val="32"/>
          <w:lang w:eastAsia="zh-CN"/>
          <w14:textFill>
            <w14:solidFill>
              <w14:schemeClr w14:val="tx1"/>
            </w14:solidFill>
          </w14:textFill>
        </w:rPr>
        <w:t>财务分类</w:t>
      </w:r>
      <w:r>
        <w:rPr>
          <w:rFonts w:hint="eastAsia" w:eastAsia="仿宋_GB2312" w:cs="Times New Roman"/>
          <w:color w:val="000000" w:themeColor="text1"/>
          <w:sz w:val="32"/>
          <w:szCs w:val="32"/>
          <w14:textFill>
            <w14:solidFill>
              <w14:schemeClr w14:val="tx1"/>
            </w14:solidFill>
          </w14:textFill>
        </w:rPr>
        <w:t>表</w:t>
      </w:r>
      <w:r>
        <w:rPr>
          <w:rFonts w:eastAsia="仿宋_GB2312" w:cs="Times New Roman"/>
          <w:color w:val="000000" w:themeColor="text1"/>
          <w:sz w:val="32"/>
          <w:szCs w:val="32"/>
          <w14:textFill>
            <w14:solidFill>
              <w14:schemeClr w14:val="tx1"/>
            </w14:solidFill>
          </w14:textFill>
        </w:rPr>
        <w:t xml:space="preserve">             </w:t>
      </w:r>
    </w:p>
    <w:p>
      <w:pPr>
        <w:spacing w:line="460" w:lineRule="exact"/>
        <w:ind w:firstLine="0" w:firstLineChars="0"/>
        <w:rPr>
          <w:rFonts w:ascii="Times New Roman" w:hAnsi="Times New Roman" w:eastAsia="仿宋_GB2312" w:cs="Times New Roman"/>
          <w:color w:val="000000" w:themeColor="text1"/>
          <w:sz w:val="32"/>
          <w:szCs w:val="32"/>
          <w14:textFill>
            <w14:solidFill>
              <w14:schemeClr w14:val="tx1"/>
            </w14:solidFill>
          </w14:textFill>
        </w:rPr>
      </w:pPr>
    </w:p>
    <w:p>
      <w:pPr>
        <w:spacing w:line="460" w:lineRule="exact"/>
        <w:ind w:firstLine="0" w:firstLineChars="0"/>
        <w:rPr>
          <w:rFonts w:ascii="Times New Roman" w:hAnsi="Times New Roman" w:eastAsia="仿宋_GB2312" w:cs="Times New Roman"/>
          <w:color w:val="000000" w:themeColor="text1"/>
          <w:sz w:val="32"/>
          <w:szCs w:val="32"/>
          <w14:textFill>
            <w14:solidFill>
              <w14:schemeClr w14:val="tx1"/>
            </w14:solidFill>
          </w14:textFill>
        </w:rPr>
      </w:pPr>
    </w:p>
    <w:p>
      <w:pPr>
        <w:spacing w:line="460" w:lineRule="exact"/>
        <w:ind w:firstLine="0" w:firstLineChars="0"/>
        <w:rPr>
          <w:rFonts w:eastAsia="仿宋_GB2312" w:cs="Times New Roman"/>
          <w:color w:val="000000" w:themeColor="text1"/>
          <w:sz w:val="32"/>
          <w:szCs w:val="32"/>
          <w14:textFill>
            <w14:solidFill>
              <w14:schemeClr w14:val="tx1"/>
            </w14:solidFill>
          </w14:textFill>
        </w:rPr>
      </w:pPr>
    </w:p>
    <w:p>
      <w:pPr>
        <w:spacing w:line="460" w:lineRule="exact"/>
        <w:ind w:firstLine="5120" w:firstLineChars="1600"/>
        <w:rPr>
          <w:rFonts w:eastAsia="仿宋_GB2312" w:cs="Times New Roman"/>
          <w:color w:val="000000" w:themeColor="text1"/>
          <w:sz w:val="32"/>
          <w:szCs w:val="32"/>
          <w14:textFill>
            <w14:solidFill>
              <w14:schemeClr w14:val="tx1"/>
            </w14:solidFill>
          </w14:textFill>
        </w:rPr>
      </w:pPr>
      <w:r>
        <w:rPr>
          <w:rFonts w:eastAsia="仿宋_GB2312" w:cs="Times New Roman"/>
          <w:color w:val="000000" w:themeColor="text1"/>
          <w:sz w:val="32"/>
          <w:szCs w:val="32"/>
          <w14:textFill>
            <w14:solidFill>
              <w14:schemeClr w14:val="tx1"/>
            </w14:solidFill>
          </w14:textFill>
        </w:rPr>
        <w:t>广东省医疗保障局</w:t>
      </w:r>
    </w:p>
    <w:p>
      <w:pPr>
        <w:spacing w:line="460" w:lineRule="exact"/>
        <w:ind w:firstLine="5212" w:firstLineChars="1629"/>
        <w:rPr>
          <w:rFonts w:ascii="Times New Roman" w:hAnsi="Times New Roman" w:eastAsia="仿宋_GB2312" w:cs="黑体"/>
          <w:sz w:val="32"/>
          <w:szCs w:val="32"/>
        </w:rPr>
      </w:pPr>
      <w:r>
        <w:rPr>
          <w:rFonts w:eastAsia="仿宋_GB2312" w:cs="Times New Roman"/>
          <w:color w:val="000000" w:themeColor="text1"/>
          <w:sz w:val="32"/>
          <w:szCs w:val="32"/>
          <w14:textFill>
            <w14:solidFill>
              <w14:schemeClr w14:val="tx1"/>
            </w14:solidFill>
          </w14:textFill>
        </w:rPr>
        <w:t>202</w:t>
      </w:r>
      <w:r>
        <w:rPr>
          <w:rFonts w:hint="eastAsia" w:eastAsia="仿宋_GB2312" w:cs="Times New Roman"/>
          <w:color w:val="000000" w:themeColor="text1"/>
          <w:sz w:val="32"/>
          <w:szCs w:val="32"/>
          <w14:textFill>
            <w14:solidFill>
              <w14:schemeClr w14:val="tx1"/>
            </w14:solidFill>
          </w14:textFill>
        </w:rPr>
        <w:t>3</w:t>
      </w:r>
      <w:r>
        <w:rPr>
          <w:rFonts w:eastAsia="仿宋_GB2312" w:cs="Times New Roman"/>
          <w:color w:val="000000" w:themeColor="text1"/>
          <w:sz w:val="32"/>
          <w:szCs w:val="32"/>
          <w14:textFill>
            <w14:solidFill>
              <w14:schemeClr w14:val="tx1"/>
            </w14:solidFill>
          </w14:textFill>
        </w:rPr>
        <w:t>年</w:t>
      </w:r>
      <w:r>
        <w:rPr>
          <w:rFonts w:hint="eastAsia" w:eastAsia="仿宋_GB2312" w:cs="Times New Roman"/>
          <w:color w:val="000000" w:themeColor="text1"/>
          <w:sz w:val="32"/>
          <w:szCs w:val="32"/>
          <w:lang w:val="en-US" w:eastAsia="zh-CN"/>
          <w14:textFill>
            <w14:solidFill>
              <w14:schemeClr w14:val="tx1"/>
            </w14:solidFill>
          </w14:textFill>
        </w:rPr>
        <w:t>6</w:t>
      </w:r>
      <w:r>
        <w:rPr>
          <w:rFonts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w:t>
      </w:r>
      <w:r>
        <w:rPr>
          <w:rFonts w:eastAsia="仿宋_GB2312" w:cs="Times New Roman"/>
          <w:color w:val="000000" w:themeColor="text1"/>
          <w:sz w:val="32"/>
          <w:szCs w:val="32"/>
          <w14:textFill>
            <w14:solidFill>
              <w14:schemeClr w14:val="tx1"/>
            </w14:solidFill>
          </w14:textFill>
        </w:rPr>
        <w:t>日</w:t>
      </w:r>
    </w:p>
    <w:p>
      <w:pPr>
        <w:spacing w:line="460" w:lineRule="exact"/>
        <w:ind w:firstLine="0" w:firstLineChars="0"/>
        <w:rPr>
          <w:rFonts w:ascii="黑体" w:hAnsi="黑体" w:eastAsia="黑体" w:cs="黑体"/>
          <w:sz w:val="32"/>
          <w:szCs w:val="32"/>
        </w:rPr>
      </w:pPr>
    </w:p>
    <w:p>
      <w:pPr>
        <w:spacing w:line="460" w:lineRule="exact"/>
        <w:ind w:firstLine="0" w:firstLineChars="0"/>
        <w:rPr>
          <w:rFonts w:hint="eastAsia" w:ascii="黑体" w:hAnsi="黑体" w:eastAsia="黑体" w:cs="黑体"/>
          <w:color w:val="000000" w:themeColor="text1"/>
          <w:sz w:val="32"/>
          <w:szCs w:val="32"/>
          <w14:textFill>
            <w14:solidFill>
              <w14:schemeClr w14:val="tx1"/>
            </w14:solidFill>
          </w14:textFill>
        </w:rPr>
      </w:pPr>
    </w:p>
    <w:p>
      <w:pPr>
        <w:spacing w:line="460" w:lineRule="exact"/>
        <w:ind w:firstLine="0" w:firstLineChars="0"/>
        <w:rPr>
          <w:rFonts w:hint="eastAsia" w:ascii="黑体" w:hAnsi="黑体" w:eastAsia="黑体" w:cs="黑体"/>
          <w:color w:val="000000" w:themeColor="text1"/>
          <w:sz w:val="32"/>
          <w:szCs w:val="32"/>
          <w14:textFill>
            <w14:solidFill>
              <w14:schemeClr w14:val="tx1"/>
            </w14:solidFill>
          </w14:textFill>
        </w:rPr>
      </w:pPr>
    </w:p>
    <w:p>
      <w:pPr>
        <w:spacing w:line="460" w:lineRule="exact"/>
        <w:ind w:firstLine="0" w:firstLineChars="0"/>
        <w:rPr>
          <w:rFonts w:hint="eastAsia" w:ascii="黑体" w:hAnsi="黑体" w:eastAsia="黑体" w:cs="黑体"/>
          <w:color w:val="000000" w:themeColor="text1"/>
          <w:sz w:val="32"/>
          <w:szCs w:val="32"/>
          <w14:textFill>
            <w14:solidFill>
              <w14:schemeClr w14:val="tx1"/>
            </w14:solidFill>
          </w14:textFill>
        </w:rPr>
      </w:pPr>
    </w:p>
    <w:p>
      <w:pPr>
        <w:spacing w:line="460" w:lineRule="exact"/>
        <w:ind w:firstLine="0" w:firstLineChars="0"/>
        <w:rPr>
          <w:rFonts w:hint="eastAsia" w:ascii="黑体" w:hAnsi="黑体" w:eastAsia="黑体" w:cs="黑体"/>
          <w:color w:val="000000" w:themeColor="text1"/>
          <w:sz w:val="32"/>
          <w:szCs w:val="32"/>
          <w14:textFill>
            <w14:solidFill>
              <w14:schemeClr w14:val="tx1"/>
            </w14:solidFill>
          </w14:textFill>
        </w:rPr>
      </w:pPr>
    </w:p>
    <w:p>
      <w:pPr>
        <w:spacing w:line="460" w:lineRule="exact"/>
        <w:ind w:firstLine="0" w:firstLineChars="0"/>
        <w:rPr>
          <w:rFonts w:hint="eastAsia" w:ascii="黑体" w:hAnsi="黑体" w:eastAsia="黑体" w:cs="黑体"/>
          <w:color w:val="000000" w:themeColor="text1"/>
          <w:sz w:val="32"/>
          <w:szCs w:val="32"/>
          <w14:textFill>
            <w14:solidFill>
              <w14:schemeClr w14:val="tx1"/>
            </w14:solidFill>
          </w14:textFill>
        </w:rPr>
      </w:pPr>
    </w:p>
    <w:p>
      <w:pPr>
        <w:spacing w:line="460" w:lineRule="exact"/>
        <w:ind w:firstLine="0" w:firstLineChars="0"/>
        <w:rPr>
          <w:rFonts w:hint="eastAsia" w:ascii="黑体" w:hAnsi="黑体" w:eastAsia="黑体" w:cs="黑体"/>
          <w:color w:val="000000" w:themeColor="text1"/>
          <w:sz w:val="32"/>
          <w:szCs w:val="32"/>
          <w14:textFill>
            <w14:solidFill>
              <w14:schemeClr w14:val="tx1"/>
            </w14:solidFill>
          </w14:textFill>
        </w:rPr>
      </w:pPr>
    </w:p>
    <w:p>
      <w:pPr>
        <w:spacing w:line="460" w:lineRule="exact"/>
        <w:ind w:firstLine="0" w:firstLineChars="0"/>
        <w:rPr>
          <w:rFonts w:hint="eastAsia" w:ascii="黑体" w:hAnsi="黑体" w:eastAsia="黑体" w:cs="黑体"/>
          <w:color w:val="000000" w:themeColor="text1"/>
          <w:sz w:val="32"/>
          <w:szCs w:val="32"/>
          <w14:textFill>
            <w14:solidFill>
              <w14:schemeClr w14:val="tx1"/>
            </w14:solidFill>
          </w14:textFill>
        </w:rPr>
      </w:pPr>
    </w:p>
    <w:p>
      <w:pPr>
        <w:spacing w:line="460" w:lineRule="exact"/>
        <w:ind w:firstLine="0" w:firstLineChars="0"/>
        <w:rPr>
          <w:rFonts w:hint="eastAsia" w:ascii="黑体" w:hAnsi="黑体" w:eastAsia="黑体" w:cs="黑体"/>
          <w:color w:val="000000" w:themeColor="text1"/>
          <w:sz w:val="32"/>
          <w:szCs w:val="32"/>
          <w14:textFill>
            <w14:solidFill>
              <w14:schemeClr w14:val="tx1"/>
            </w14:solidFill>
          </w14:textFill>
        </w:rPr>
      </w:pPr>
    </w:p>
    <w:p>
      <w:pPr>
        <w:spacing w:line="460" w:lineRule="exact"/>
        <w:ind w:firstLine="0" w:firstLineChars="0"/>
        <w:rPr>
          <w:rFonts w:hint="eastAsia" w:ascii="黑体" w:hAnsi="黑体" w:eastAsia="黑体" w:cs="黑体"/>
          <w:color w:val="000000" w:themeColor="text1"/>
          <w:sz w:val="32"/>
          <w:szCs w:val="32"/>
          <w14:textFill>
            <w14:solidFill>
              <w14:schemeClr w14:val="tx1"/>
            </w14:solidFill>
          </w14:textFill>
        </w:rPr>
      </w:pPr>
    </w:p>
    <w:p>
      <w:pPr>
        <w:spacing w:line="460" w:lineRule="exact"/>
        <w:ind w:firstLine="0" w:firstLineChars="0"/>
        <w:rPr>
          <w:rFonts w:hint="eastAsia" w:ascii="黑体" w:hAnsi="黑体" w:eastAsia="黑体" w:cs="黑体"/>
          <w:color w:val="000000" w:themeColor="text1"/>
          <w:sz w:val="32"/>
          <w:szCs w:val="32"/>
          <w14:textFill>
            <w14:solidFill>
              <w14:schemeClr w14:val="tx1"/>
            </w14:solidFill>
          </w14:textFill>
        </w:rPr>
      </w:pPr>
    </w:p>
    <w:p>
      <w:pPr>
        <w:spacing w:line="460" w:lineRule="exact"/>
        <w:ind w:firstLine="0" w:firstLineChars="0"/>
        <w:rPr>
          <w:rFonts w:hint="eastAsia" w:ascii="黑体" w:hAnsi="黑体" w:eastAsia="黑体" w:cs="黑体"/>
          <w:color w:val="000000" w:themeColor="text1"/>
          <w:sz w:val="32"/>
          <w:szCs w:val="32"/>
          <w14:textFill>
            <w14:solidFill>
              <w14:schemeClr w14:val="tx1"/>
            </w14:solidFill>
          </w14:textFill>
        </w:rPr>
      </w:pPr>
    </w:p>
    <w:p>
      <w:pPr>
        <w:spacing w:line="460" w:lineRule="exact"/>
        <w:ind w:firstLine="0" w:firstLineChars="0"/>
        <w:rPr>
          <w:rFonts w:hint="eastAsia" w:ascii="黑体" w:hAnsi="黑体" w:eastAsia="黑体" w:cs="黑体"/>
          <w:color w:val="000000" w:themeColor="text1"/>
          <w:sz w:val="32"/>
          <w:szCs w:val="32"/>
          <w14:textFill>
            <w14:solidFill>
              <w14:schemeClr w14:val="tx1"/>
            </w14:solidFill>
          </w14:textFill>
        </w:rPr>
      </w:pPr>
    </w:p>
    <w:p>
      <w:pPr>
        <w:spacing w:line="460" w:lineRule="exact"/>
        <w:ind w:firstLine="0" w:firstLineChars="0"/>
        <w:rPr>
          <w:rFonts w:hint="eastAsia" w:ascii="黑体" w:hAnsi="黑体" w:eastAsia="黑体" w:cs="黑体"/>
          <w:color w:val="000000" w:themeColor="text1"/>
          <w:sz w:val="32"/>
          <w:szCs w:val="32"/>
          <w14:textFill>
            <w14:solidFill>
              <w14:schemeClr w14:val="tx1"/>
            </w14:solidFill>
          </w14:textFill>
        </w:rPr>
      </w:pPr>
    </w:p>
    <w:p>
      <w:pPr>
        <w:spacing w:line="460" w:lineRule="exact"/>
        <w:ind w:firstLine="0" w:firstLineChars="0"/>
        <w:rPr>
          <w:rFonts w:hint="eastAsia" w:ascii="黑体" w:hAnsi="黑体" w:eastAsia="黑体" w:cs="黑体"/>
          <w:color w:val="000000" w:themeColor="text1"/>
          <w:sz w:val="32"/>
          <w:szCs w:val="32"/>
          <w14:textFill>
            <w14:solidFill>
              <w14:schemeClr w14:val="tx1"/>
            </w14:solidFill>
          </w14:textFill>
        </w:rPr>
      </w:pPr>
    </w:p>
    <w:p>
      <w:pPr>
        <w:spacing w:line="460" w:lineRule="exact"/>
        <w:ind w:firstLine="0" w:firstLineChars="0"/>
        <w:rPr>
          <w:rFonts w:hint="eastAsia" w:ascii="黑体" w:hAnsi="黑体" w:eastAsia="黑体" w:cs="黑体"/>
          <w:color w:val="000000" w:themeColor="text1"/>
          <w:sz w:val="32"/>
          <w:szCs w:val="32"/>
          <w14:textFill>
            <w14:solidFill>
              <w14:schemeClr w14:val="tx1"/>
            </w14:solidFill>
          </w14:textFill>
        </w:rPr>
      </w:pPr>
    </w:p>
    <w:p>
      <w:pPr>
        <w:spacing w:line="460" w:lineRule="exact"/>
        <w:ind w:firstLine="0" w:firstLineChars="0"/>
        <w:rPr>
          <w:rFonts w:hint="eastAsia" w:ascii="黑体" w:hAnsi="黑体" w:eastAsia="黑体" w:cs="黑体"/>
          <w:color w:val="000000" w:themeColor="text1"/>
          <w:sz w:val="32"/>
          <w:szCs w:val="32"/>
          <w14:textFill>
            <w14:solidFill>
              <w14:schemeClr w14:val="tx1"/>
            </w14:solidFill>
          </w14:textFill>
        </w:rPr>
      </w:pPr>
      <w:bookmarkStart w:id="0" w:name="_GoBack"/>
      <w:bookmarkEnd w:id="0"/>
    </w:p>
    <w:p>
      <w:pPr>
        <w:spacing w:line="460" w:lineRule="exact"/>
        <w:ind w:firstLine="0" w:firstLineChars="0"/>
        <w:rPr>
          <w:rFonts w:hint="eastAsia" w:ascii="黑体" w:hAnsi="黑体" w:eastAsia="黑体" w:cs="黑体"/>
          <w:color w:val="000000" w:themeColor="text1"/>
          <w:sz w:val="32"/>
          <w:szCs w:val="32"/>
          <w14:textFill>
            <w14:solidFill>
              <w14:schemeClr w14:val="tx1"/>
            </w14:solidFill>
          </w14:textFill>
        </w:rPr>
      </w:pPr>
    </w:p>
    <w:p>
      <w:pPr>
        <w:spacing w:line="460" w:lineRule="exact"/>
        <w:ind w:firstLine="0" w:firstLineChars="0"/>
        <w:rPr>
          <w:rFonts w:hint="eastAsia" w:ascii="黑体" w:hAnsi="黑体" w:eastAsia="黑体" w:cs="黑体"/>
          <w:color w:val="000000" w:themeColor="text1"/>
          <w:sz w:val="32"/>
          <w:szCs w:val="32"/>
          <w14:textFill>
            <w14:solidFill>
              <w14:schemeClr w14:val="tx1"/>
            </w14:solidFill>
          </w14:textFill>
        </w:rPr>
      </w:pPr>
    </w:p>
    <w:p>
      <w:pPr>
        <w:spacing w:line="460" w:lineRule="exact"/>
        <w:ind w:firstLine="0" w:firstLineChars="0"/>
        <w:rPr>
          <w:rFonts w:hint="eastAsia" w:ascii="黑体" w:hAnsi="黑体" w:eastAsia="黑体" w:cs="黑体"/>
          <w:color w:val="000000" w:themeColor="text1"/>
          <w:sz w:val="32"/>
          <w:szCs w:val="32"/>
          <w14:textFill>
            <w14:solidFill>
              <w14:schemeClr w14:val="tx1"/>
            </w14:solidFill>
          </w14:textFill>
        </w:rPr>
      </w:pPr>
    </w:p>
    <w:p>
      <w:pPr>
        <w:spacing w:line="460" w:lineRule="exact"/>
        <w:ind w:firstLine="0" w:firstLineChars="0"/>
        <w:rPr>
          <w:rFonts w:hint="eastAsia" w:ascii="黑体" w:hAnsi="黑体" w:eastAsia="黑体" w:cs="黑体"/>
          <w:color w:val="000000" w:themeColor="text1"/>
          <w:sz w:val="32"/>
          <w:szCs w:val="32"/>
          <w14:textFill>
            <w14:solidFill>
              <w14:schemeClr w14:val="tx1"/>
            </w14:solidFill>
          </w14:textFill>
        </w:rPr>
      </w:pPr>
    </w:p>
    <w:p>
      <w:pPr>
        <w:spacing w:line="460" w:lineRule="exact"/>
        <w:ind w:firstLine="0" w:firstLineChars="0"/>
        <w:rPr>
          <w:rFonts w:hint="eastAsia" w:ascii="黑体" w:hAnsi="黑体" w:eastAsia="黑体" w:cs="黑体"/>
          <w:color w:val="000000" w:themeColor="text1"/>
          <w:sz w:val="32"/>
          <w:szCs w:val="32"/>
          <w14:textFill>
            <w14:solidFill>
              <w14:schemeClr w14:val="tx1"/>
            </w14:solidFill>
          </w14:textFill>
        </w:rPr>
      </w:pPr>
    </w:p>
    <w:p>
      <w:pPr>
        <w:spacing w:line="460" w:lineRule="exact"/>
        <w:ind w:firstLine="0" w:firstLineChars="0"/>
        <w:rPr>
          <w:rFonts w:hint="eastAsia" w:ascii="黑体" w:hAnsi="黑体" w:eastAsia="黑体" w:cs="黑体"/>
          <w:color w:val="000000" w:themeColor="text1"/>
          <w:sz w:val="32"/>
          <w:szCs w:val="32"/>
          <w14:textFill>
            <w14:solidFill>
              <w14:schemeClr w14:val="tx1"/>
            </w14:solidFill>
          </w14:textFill>
        </w:rPr>
      </w:pPr>
    </w:p>
    <w:p>
      <w:pPr>
        <w:spacing w:line="460" w:lineRule="exact"/>
        <w:ind w:firstLine="0" w:firstLineChars="0"/>
        <w:rPr>
          <w:rFonts w:hint="eastAsia" w:eastAsia="仿宋_GB2312" w:cs="Times New Roman"/>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公开方式：</w:t>
      </w:r>
      <w:r>
        <w:rPr>
          <w:rFonts w:hint="eastAsia" w:eastAsia="仿宋_GB2312" w:cs="Times New Roman"/>
          <w:color w:val="000000" w:themeColor="text1"/>
          <w:sz w:val="32"/>
          <w:szCs w:val="32"/>
          <w14:textFill>
            <w14:solidFill>
              <w14:schemeClr w14:val="tx1"/>
            </w14:solidFill>
          </w14:textFill>
        </w:rPr>
        <w:t>主动公开</w:t>
      </w:r>
    </w:p>
    <w:p>
      <w:pPr>
        <w:spacing w:line="460" w:lineRule="exact"/>
        <w:ind w:firstLine="0" w:firstLineChars="0"/>
        <w:rPr>
          <w:rFonts w:hint="eastAsia" w:eastAsia="仿宋_GB2312" w:cs="Times New Roman"/>
          <w:color w:val="000000" w:themeColor="text1"/>
          <w:sz w:val="32"/>
          <w:szCs w:val="32"/>
          <w14:textFill>
            <w14:solidFill>
              <w14:schemeClr w14:val="tx1"/>
            </w14:solidFill>
          </w14:textFill>
        </w:rPr>
      </w:pPr>
    </w:p>
    <w:p>
      <w:pPr>
        <w:spacing w:line="460" w:lineRule="exact"/>
        <w:ind w:left="1120" w:leftChars="100" w:hanging="840" w:hangingChars="300"/>
      </w:pPr>
      <w:r>
        <w:rPr>
          <w:rFonts w:hint="eastAsia" w:eastAsia="仿宋_GB2312" w:cs="Times New Roman"/>
          <w:szCs w:val="28"/>
        </w:rPr>
        <w:t>抄送：省工业和信息化厅、财政厅、人力资源和社会保障厅、卫生健康委、市场监管局、中医药局、药监局。</w:t>
      </w:r>
    </w:p>
    <w:sectPr>
      <w:footerReference r:id="rId5" w:type="default"/>
      <w:pgSz w:w="11906" w:h="16838"/>
      <w:pgMar w:top="2098" w:right="1587" w:bottom="2098" w:left="1587" w:header="851" w:footer="992" w:gutter="0"/>
      <w:cols w:space="0" w:num="1"/>
      <w:docGrid w:type="lines" w:linePitch="38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Nimbus Roman">
    <w:panose1 w:val="00000500000000000000"/>
    <w:charset w:val="00"/>
    <w:family w:val="auto"/>
    <w:pitch w:val="default"/>
    <w:sig w:usb0="00000287" w:usb1="00000800" w:usb2="00000000" w:usb3="00000000" w:csb0="6000009F"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2Y4ZWVmNDMwZmY3ZjdmN2U0M2NiODIzMzhhMzAifQ=="/>
  </w:docVars>
  <w:rsids>
    <w:rsidRoot w:val="7FE5226A"/>
    <w:rsid w:val="001B1FBE"/>
    <w:rsid w:val="002A7CD6"/>
    <w:rsid w:val="008A33F1"/>
    <w:rsid w:val="008D660F"/>
    <w:rsid w:val="00D42F6F"/>
    <w:rsid w:val="0E9C1D79"/>
    <w:rsid w:val="18670F09"/>
    <w:rsid w:val="1F4F527D"/>
    <w:rsid w:val="2FEC7FE5"/>
    <w:rsid w:val="2FFE9475"/>
    <w:rsid w:val="3472E8A3"/>
    <w:rsid w:val="36B6F573"/>
    <w:rsid w:val="3DF95A10"/>
    <w:rsid w:val="3DFFAE36"/>
    <w:rsid w:val="3E2B5929"/>
    <w:rsid w:val="40686429"/>
    <w:rsid w:val="45DE0427"/>
    <w:rsid w:val="57DF307A"/>
    <w:rsid w:val="5BFFB1DB"/>
    <w:rsid w:val="5C7C35CC"/>
    <w:rsid w:val="5FF9AD6F"/>
    <w:rsid w:val="60811578"/>
    <w:rsid w:val="66761D83"/>
    <w:rsid w:val="66CE6EC8"/>
    <w:rsid w:val="699851AD"/>
    <w:rsid w:val="69D726DD"/>
    <w:rsid w:val="6A7D9FC4"/>
    <w:rsid w:val="6FDE1288"/>
    <w:rsid w:val="6FFE278F"/>
    <w:rsid w:val="7009181E"/>
    <w:rsid w:val="72B11B9B"/>
    <w:rsid w:val="73BF8CAA"/>
    <w:rsid w:val="747FF8A1"/>
    <w:rsid w:val="771A8729"/>
    <w:rsid w:val="772F2D02"/>
    <w:rsid w:val="77FF3AEF"/>
    <w:rsid w:val="797F9AD8"/>
    <w:rsid w:val="79EE0FDC"/>
    <w:rsid w:val="7BFBDA3E"/>
    <w:rsid w:val="7D3757C5"/>
    <w:rsid w:val="7DE75DD8"/>
    <w:rsid w:val="7DFF3EBE"/>
    <w:rsid w:val="7E7E7E7A"/>
    <w:rsid w:val="7FE5226A"/>
    <w:rsid w:val="7FEF9240"/>
    <w:rsid w:val="9F9D097E"/>
    <w:rsid w:val="A6BB93D1"/>
    <w:rsid w:val="B1B7D46F"/>
    <w:rsid w:val="BDFB2B91"/>
    <w:rsid w:val="C7D723DE"/>
    <w:rsid w:val="D3DB10D4"/>
    <w:rsid w:val="D74E1120"/>
    <w:rsid w:val="D77D9F39"/>
    <w:rsid w:val="DFCCEF8C"/>
    <w:rsid w:val="DFFF24F7"/>
    <w:rsid w:val="E4D7DFDE"/>
    <w:rsid w:val="E7B64E16"/>
    <w:rsid w:val="E9BCDD6F"/>
    <w:rsid w:val="ECDA0672"/>
    <w:rsid w:val="F7BF9C59"/>
    <w:rsid w:val="FADF08BA"/>
    <w:rsid w:val="FD7E274C"/>
    <w:rsid w:val="FE2920D5"/>
    <w:rsid w:val="FE712300"/>
    <w:rsid w:val="FE7993C9"/>
    <w:rsid w:val="FED7FF31"/>
    <w:rsid w:val="FEF41844"/>
    <w:rsid w:val="FEFF20BB"/>
    <w:rsid w:val="FFBDC566"/>
    <w:rsid w:val="FFD55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00" w:firstLineChars="200"/>
      <w:jc w:val="both"/>
    </w:pPr>
    <w:rPr>
      <w:rFonts w:ascii="Times New Roman" w:hAnsi="Times New Roman" w:eastAsia="宋体" w:cs="Arial"/>
      <w:color w:val="333333"/>
      <w:kern w:val="2"/>
      <w:sz w:val="28"/>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font21"/>
    <w:basedOn w:val="6"/>
    <w:qFormat/>
    <w:uiPriority w:val="0"/>
    <w:rPr>
      <w:rFonts w:hint="eastAsia" w:ascii="华文仿宋" w:hAnsi="华文仿宋" w:eastAsia="华文仿宋" w:cs="华文仿宋"/>
      <w:color w:val="000000"/>
      <w:sz w:val="24"/>
      <w:szCs w:val="24"/>
      <w:u w:val="none"/>
    </w:rPr>
  </w:style>
  <w:style w:type="character" w:customStyle="1" w:styleId="8">
    <w:name w:val="font01"/>
    <w:basedOn w:val="6"/>
    <w:qFormat/>
    <w:uiPriority w:val="0"/>
    <w:rPr>
      <w:rFonts w:hint="eastAsia" w:ascii="华文仿宋" w:hAnsi="华文仿宋" w:eastAsia="华文仿宋" w:cs="华文仿宋"/>
      <w:color w:val="FF0000"/>
      <w:sz w:val="24"/>
      <w:szCs w:val="24"/>
      <w:u w:val="none"/>
    </w:rPr>
  </w:style>
  <w:style w:type="paragraph" w:customStyle="1" w:styleId="9">
    <w:name w:val="Revision"/>
    <w:hidden/>
    <w:semiHidden/>
    <w:qFormat/>
    <w:uiPriority w:val="99"/>
    <w:rPr>
      <w:rFonts w:ascii="Times New Roman" w:hAnsi="Times New Roman" w:eastAsia="宋体" w:cs="Arial"/>
      <w:color w:val="333333"/>
      <w:kern w:val="2"/>
      <w:sz w:val="28"/>
      <w:szCs w:val="22"/>
      <w:lang w:val="en-US" w:eastAsia="zh-CN" w:bidi="ar-SA"/>
    </w:rPr>
  </w:style>
  <w:style w:type="character" w:customStyle="1" w:styleId="10">
    <w:name w:val="font41"/>
    <w:basedOn w:val="6"/>
    <w:qFormat/>
    <w:uiPriority w:val="0"/>
    <w:rPr>
      <w:rFonts w:hint="default" w:ascii="Times New Roman" w:hAnsi="Times New Roman" w:cs="Times New Roman"/>
      <w:strike/>
      <w:color w:val="FF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125</Words>
  <Characters>714</Characters>
  <Lines>5</Lines>
  <Paragraphs>1</Paragraphs>
  <TotalTime>4</TotalTime>
  <ScaleCrop>false</ScaleCrop>
  <LinksUpToDate>false</LinksUpToDate>
  <CharactersWithSpaces>838</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2021-01-02T01:22:00Z</dcterms:created>
  <dc:creator>谭侃侃</dc:creator>
  <cp:lastModifiedBy>penghaozhe</cp:lastModifiedBy>
  <cp:lastPrinted>2023-06-05T15:37:00Z</cp:lastPrinted>
  <dcterms:modified xsi:type="dcterms:W3CDTF">2023-07-14T09:08:18Z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ribbonExt">
    <vt:lpwstr>{"WPSExtOfficeTab":{"OnGetEnabled":false,"OnGetVisible":false}}</vt:lpwstr>
  </property>
  <property fmtid="{D5CDD505-2E9C-101B-9397-08002B2CF9AE}" pid="4" name="ICV">
    <vt:lpwstr>B4A0B7D0BFBD4917AD737893DAF78BA1_12</vt:lpwstr>
  </property>
  <property fmtid="{D5CDD505-2E9C-101B-9397-08002B2CF9AE}" pid="5" name="showFlag">
    <vt:bool>true</vt:bool>
  </property>
  <property fmtid="{D5CDD505-2E9C-101B-9397-08002B2CF9AE}" pid="6" name="userName">
    <vt:lpwstr>黄丽华</vt:lpwstr>
  </property>
</Properties>
</file>