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 w:eastAsia="zh-CN" w:bidi="ar-SA"/>
        </w:rPr>
        <w:t>附件</w:t>
      </w:r>
      <w:r>
        <w:rPr>
          <w:rFonts w:hint="eastAsia" w:ascii="黑体" w:hAnsi="黑体" w:eastAsia="黑体" w:cs="黑体"/>
          <w:b w:val="0"/>
          <w:bCs w:val="0"/>
          <w:kern w:val="2"/>
          <w:sz w:val="32"/>
          <w:szCs w:val="32"/>
          <w:lang w:val="en-US" w:eastAsia="zh-CN" w:bidi="ar-SA"/>
        </w:rPr>
        <w:t>4-1</w:t>
      </w:r>
    </w:p>
    <w:p>
      <w:pPr>
        <w:widowControl/>
        <w:snapToGrid w:val="0"/>
        <w:spacing w:before="0" w:beforeAutospacing="0" w:after="0" w:afterAutospacing="0" w:line="560" w:lineRule="exact"/>
        <w:jc w:val="center"/>
        <w:textAlignment w:val="baseline"/>
        <w:rPr>
          <w:rFonts w:hint="default" w:eastAsia="方正小标宋简体" w:cs="Times New Roman"/>
          <w:b w:val="0"/>
          <w:i w:val="0"/>
          <w:caps w:val="0"/>
          <w:color w:val="FF0000"/>
          <w:spacing w:val="0"/>
          <w:w w:val="100"/>
          <w:sz w:val="44"/>
          <w:szCs w:val="44"/>
          <w:highlight w:val="none"/>
          <w:lang w:val="en" w:eastAsia="zh-CN"/>
        </w:rPr>
      </w:pPr>
      <w:r>
        <w:rPr>
          <w:rFonts w:hint="eastAsia" w:ascii="方正小标宋简体" w:hAnsi="方正小标宋简体" w:eastAsia="方正小标宋简体" w:cs="方正小标宋简体"/>
          <w:sz w:val="44"/>
          <w:szCs w:val="44"/>
          <w:lang w:val="en-US" w:eastAsia="zh-CN"/>
        </w:rPr>
        <w:t>医疗机构</w:t>
      </w:r>
      <w:r>
        <w:rPr>
          <w:rFonts w:hint="default" w:eastAsia="方正小标宋简体" w:cs="Times New Roman"/>
          <w:b w:val="0"/>
          <w:i w:val="0"/>
          <w:caps w:val="0"/>
          <w:color w:val="auto"/>
          <w:spacing w:val="0"/>
          <w:w w:val="100"/>
          <w:sz w:val="44"/>
          <w:szCs w:val="44"/>
          <w:highlight w:val="none"/>
          <w:lang w:val="en" w:eastAsia="zh-CN"/>
        </w:rPr>
        <w:t>配合评估材料清单</w:t>
      </w:r>
    </w:p>
    <w:p>
      <w:pPr>
        <w:snapToGrid w:val="0"/>
        <w:spacing w:before="0" w:beforeAutospacing="0" w:after="0" w:afterAutospacing="0" w:line="560" w:lineRule="exact"/>
        <w:jc w:val="center"/>
        <w:textAlignment w:val="baseline"/>
        <w:rPr>
          <w:rFonts w:hint="default" w:ascii="Times New Roman" w:hAnsi="Times New Roman" w:eastAsia="方正小标宋简体" w:cs="Times New Roman"/>
          <w:b w:val="0"/>
          <w:i w:val="0"/>
          <w:caps w:val="0"/>
          <w:spacing w:val="0"/>
          <w:w w:val="100"/>
          <w:sz w:val="44"/>
          <w:szCs w:val="44"/>
          <w:highlight w:val="none"/>
        </w:rPr>
      </w:pPr>
    </w:p>
    <w:p>
      <w:pPr>
        <w:pStyle w:val="7"/>
        <w:widowControl/>
        <w:snapToGrid/>
        <w:spacing w:before="0" w:beforeAutospacing="0" w:after="0" w:afterAutospacing="0" w:line="560" w:lineRule="exact"/>
        <w:ind w:left="0" w:right="0" w:firstLine="632" w:firstLineChars="200"/>
        <w:jc w:val="both"/>
        <w:textAlignment w:val="baseline"/>
        <w:rPr>
          <w:rFonts w:hint="default" w:ascii="Times New Roman" w:hAnsi="Times New Roman" w:eastAsia="黑体" w:cs="Times New Roman"/>
          <w:b w:val="0"/>
          <w:bCs w:val="0"/>
          <w:i w:val="0"/>
          <w:caps w:val="0"/>
          <w:color w:val="333333"/>
          <w:spacing w:val="0"/>
          <w:w w:val="100"/>
          <w:sz w:val="32"/>
          <w:szCs w:val="32"/>
          <w:highlight w:val="none"/>
          <w:shd w:val="clear" w:color="auto" w:fill="FFFFFF"/>
        </w:rPr>
      </w:pPr>
      <w:r>
        <w:rPr>
          <w:rFonts w:hint="default" w:ascii="Times New Roman" w:hAnsi="Times New Roman" w:eastAsia="黑体" w:cs="Times New Roman"/>
          <w:b w:val="0"/>
          <w:bCs w:val="0"/>
          <w:i w:val="0"/>
          <w:caps w:val="0"/>
          <w:color w:val="333333"/>
          <w:spacing w:val="0"/>
          <w:w w:val="100"/>
          <w:sz w:val="32"/>
          <w:szCs w:val="32"/>
          <w:highlight w:val="none"/>
          <w:shd w:val="clear" w:color="auto" w:fill="FFFFFF"/>
        </w:rPr>
        <w:t>一、医疗机构需准备的材料</w:t>
      </w:r>
    </w:p>
    <w:p>
      <w:pPr>
        <w:pStyle w:val="7"/>
        <w:widowControl/>
        <w:snapToGrid/>
        <w:spacing w:before="0" w:beforeAutospacing="0" w:after="0" w:afterAutospacing="0" w:line="560" w:lineRule="exact"/>
        <w:ind w:left="0" w:right="0" w:firstLine="632" w:firstLineChars="200"/>
        <w:jc w:val="both"/>
        <w:textAlignment w:val="baseline"/>
        <w:rPr>
          <w:rFonts w:hint="eastAsia" w:ascii="楷体_GB2312" w:hAnsi="楷体_GB2312" w:eastAsia="楷体_GB2312" w:cs="楷体_GB2312"/>
          <w:b/>
          <w:bCs/>
          <w:i w:val="0"/>
          <w:caps w:val="0"/>
          <w:color w:val="333333"/>
          <w:spacing w:val="0"/>
          <w:w w:val="100"/>
          <w:sz w:val="32"/>
          <w:szCs w:val="32"/>
          <w:highlight w:val="none"/>
          <w:shd w:val="clear" w:color="auto" w:fill="FFFFFF"/>
        </w:rPr>
      </w:pPr>
      <w:r>
        <w:rPr>
          <w:rFonts w:hint="eastAsia" w:ascii="楷体_GB2312" w:hAnsi="楷体_GB2312" w:eastAsia="楷体_GB2312" w:cs="楷体_GB2312"/>
          <w:b/>
          <w:bCs/>
          <w:i w:val="0"/>
          <w:caps w:val="0"/>
          <w:color w:val="333333"/>
          <w:spacing w:val="0"/>
          <w:w w:val="100"/>
          <w:sz w:val="32"/>
          <w:szCs w:val="32"/>
          <w:highlight w:val="none"/>
          <w:shd w:val="clear" w:color="auto" w:fill="FFFFFF"/>
        </w:rPr>
        <w:t>（一）申请材料</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1.定点医疗机构申请表原件（法定代表人、主要负责人、实际控制人签名并加盖单位公章）；</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2.医疗机构执业许可证正、副本或中医诊所备案证或军队医疗机构为民服务许可证照原件及复印件（加盖单位公章）;</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3.与医保政策对应的内部管理制度和财务制度文本复印件（加盖单位公章）；</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4.</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与医保有关的信息系统相关材料</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（加盖单位公章）;</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5.纳入定点后使用医疗保障基金的预测性分析报告原件（加盖单位公章）。</w:t>
      </w:r>
    </w:p>
    <w:p>
      <w:pPr>
        <w:pStyle w:val="7"/>
        <w:widowControl/>
        <w:snapToGrid/>
        <w:spacing w:before="0" w:beforeAutospacing="0" w:after="0" w:afterAutospacing="0" w:line="560" w:lineRule="exact"/>
        <w:ind w:left="0" w:right="0" w:firstLine="632" w:firstLineChars="200"/>
        <w:jc w:val="both"/>
        <w:textAlignment w:val="baseline"/>
        <w:rPr>
          <w:rFonts w:hint="default" w:ascii="楷体_GB2312" w:hAnsi="楷体_GB2312" w:eastAsia="楷体_GB2312" w:cs="楷体_GB2312"/>
          <w:b/>
          <w:bCs/>
          <w:i w:val="0"/>
          <w:caps w:val="0"/>
          <w:color w:val="333333"/>
          <w:spacing w:val="0"/>
          <w:w w:val="100"/>
          <w:sz w:val="32"/>
          <w:szCs w:val="32"/>
          <w:highlight w:val="none"/>
          <w:shd w:val="clear" w:color="auto" w:fill="FFFFFF"/>
          <w:lang w:val="en-US" w:eastAsia="zh-CN"/>
        </w:rPr>
      </w:pPr>
      <w:r>
        <w:rPr>
          <w:rFonts w:hint="default" w:ascii="楷体_GB2312" w:hAnsi="楷体_GB2312" w:eastAsia="楷体_GB2312" w:cs="楷体_GB2312"/>
          <w:b/>
          <w:bCs/>
          <w:i w:val="0"/>
          <w:caps w:val="0"/>
          <w:color w:val="333333"/>
          <w:spacing w:val="0"/>
          <w:w w:val="100"/>
          <w:sz w:val="32"/>
          <w:szCs w:val="32"/>
          <w:highlight w:val="none"/>
          <w:shd w:val="clear" w:color="auto" w:fill="FFFFFF"/>
        </w:rPr>
        <w:t>（二）评估材料</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6.医师及护士的执业证原件，药学及医技等专业技术人员资格证或职称证原件，其中医师执业证应当为第一注册地；</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7.开设的与服务功能相适应的诊断、治疗、手术、住院、药品贮存及发放、检查检验放射等科室及主要仪器设备列表</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（可参考模板附件4-2）</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加盖单位公章的原件及PDF扫描件；</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8.各科室全景照片及各科室主要仪器设备照片电子件（书面评估需提供）；</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9.卫生健康部门医疗机构评审的结果</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（包括等级评审文件和床位数批复文件等）</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原件、加盖单位公章的复印件及PDF扫描件</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10.近三个月医疗服务（含基本医疗服务以及医疗美容、辅助生殖、生活照护、种植牙等非基本医疗服务）总量及发生的医疗费用明细原件及数据电子件；</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11</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.事业单位法人证书或民办非企业单位登记证书或营业执照正、副本原件及PDF扫描件；</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无</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事业单位法人证书或民办非企业单位登记证书</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的，提供其设立机构的</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事业单位法人证书或民办非企业单位登记证书</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12.</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法定代表人、主要负责人</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和</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实际控制人身份证原件PDF扫描件</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13</w:t>
      </w:r>
      <w:r>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t>.</w:t>
      </w: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医保专（兼）职管理人员开展医保政策培训学习的佐证资料及医保政策考核完成的截图；</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14.公共信用报告（下载网址：深圳信用网https://www.szcredit.org.cn/）；</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15.行政处罚履行证明或承诺书（曾被行政处罚的提供）；</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16.其他医疗保障部门相关文件规定的材料。</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i w:val="0"/>
          <w:caps w:val="0"/>
          <w:spacing w:val="-4"/>
          <w:w w:val="100"/>
          <w:sz w:val="32"/>
          <w:szCs w:val="32"/>
          <w:highlight w:val="none"/>
          <w:shd w:val="clear" w:color="auto" w:fill="auto"/>
          <w:lang w:val="en-US" w:eastAsia="zh-CN"/>
        </w:rPr>
      </w:pPr>
      <w:r>
        <w:rPr>
          <w:rFonts w:hint="eastAsia" w:ascii="Times New Roman" w:hAnsi="Times New Roman" w:eastAsia="仿宋_GB2312" w:cs="Times New Roman"/>
          <w:b w:val="0"/>
          <w:i w:val="0"/>
          <w:caps w:val="0"/>
          <w:spacing w:val="-4"/>
          <w:w w:val="100"/>
          <w:sz w:val="32"/>
          <w:szCs w:val="32"/>
          <w:highlight w:val="none"/>
          <w:shd w:val="clear" w:color="auto" w:fill="auto"/>
          <w:lang w:val="en-US" w:eastAsia="zh-CN"/>
        </w:rPr>
        <w:t>*提交的资料应全部真实有效，如有虚假成分，需承担弄虚作假引起的法律责任。</w:t>
      </w:r>
    </w:p>
    <w:p>
      <w:pPr>
        <w:pStyle w:val="4"/>
        <w:jc w:val="left"/>
        <w:rPr>
          <w:rFonts w:hint="default" w:ascii="黑体" w:hAnsi="黑体" w:eastAsia="黑体" w:cs="黑体"/>
          <w:b w:val="0"/>
          <w:bCs w:val="0"/>
          <w:kern w:val="2"/>
          <w:sz w:val="32"/>
          <w:szCs w:val="32"/>
          <w:lang w:val="en" w:eastAsia="zh-CN" w:bidi="ar-SA"/>
        </w:rPr>
      </w:pPr>
    </w:p>
    <w:p>
      <w:pPr>
        <w:pStyle w:val="4"/>
        <w:jc w:val="left"/>
        <w:rPr>
          <w:rFonts w:hint="default" w:ascii="黑体" w:hAnsi="黑体" w:eastAsia="黑体" w:cs="黑体"/>
          <w:b w:val="0"/>
          <w:bCs w:val="0"/>
          <w:kern w:val="2"/>
          <w:sz w:val="32"/>
          <w:szCs w:val="32"/>
          <w:lang w:val="en" w:eastAsia="zh-CN" w:bidi="ar-SA"/>
        </w:rPr>
      </w:pPr>
    </w:p>
    <w:p>
      <w:pPr>
        <w:pStyle w:val="4"/>
        <w:jc w:val="left"/>
        <w:rPr>
          <w:rFonts w:hint="default" w:ascii="黑体" w:hAnsi="黑体" w:eastAsia="黑体" w:cs="黑体"/>
          <w:b w:val="0"/>
          <w:bCs w:val="0"/>
          <w:kern w:val="2"/>
          <w:sz w:val="32"/>
          <w:szCs w:val="32"/>
          <w:lang w:val="en" w:eastAsia="zh-CN" w:bidi="ar-SA"/>
        </w:rPr>
      </w:pPr>
    </w:p>
    <w:p>
      <w:pPr>
        <w:pStyle w:val="4"/>
        <w:jc w:val="left"/>
        <w:rPr>
          <w:rFonts w:hint="eastAsia"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 w:eastAsia="zh-CN" w:bidi="ar-SA"/>
        </w:rPr>
        <w:t>附件</w:t>
      </w:r>
      <w:r>
        <w:rPr>
          <w:rFonts w:hint="eastAsia" w:ascii="黑体" w:hAnsi="黑体" w:eastAsia="黑体" w:cs="黑体"/>
          <w:b w:val="0"/>
          <w:bCs w:val="0"/>
          <w:kern w:val="2"/>
          <w:sz w:val="32"/>
          <w:szCs w:val="32"/>
          <w:lang w:val="en-US" w:eastAsia="zh-CN" w:bidi="ar-SA"/>
        </w:rPr>
        <w:t>4-2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医疗机构科室及主要仪器设备列表</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医疗机构名称</w:t>
            </w:r>
          </w:p>
        </w:tc>
        <w:tc>
          <w:tcPr>
            <w:tcW w:w="6796" w:type="dxa"/>
            <w:gridSpan w:val="3"/>
            <w:vAlign w:val="center"/>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kern w:val="2"/>
                <w:sz w:val="36"/>
                <w:szCs w:val="36"/>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国家机构代码</w:t>
            </w:r>
          </w:p>
        </w:tc>
        <w:tc>
          <w:tcPr>
            <w:tcW w:w="2265" w:type="dxa"/>
            <w:vAlign w:val="center"/>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val="0"/>
                <w:bCs w:val="0"/>
                <w:kern w:val="2"/>
                <w:sz w:val="28"/>
                <w:szCs w:val="28"/>
                <w:vertAlign w:val="baseline"/>
                <w:lang w:val="en-US" w:eastAsia="zh-CN" w:bidi="ar-SA"/>
              </w:rPr>
            </w:pPr>
          </w:p>
        </w:tc>
        <w:tc>
          <w:tcPr>
            <w:tcW w:w="2265" w:type="dxa"/>
            <w:vAlign w:val="center"/>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统一社会信用代码</w:t>
            </w:r>
          </w:p>
        </w:tc>
        <w:tc>
          <w:tcPr>
            <w:tcW w:w="2266"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restart"/>
            <w:vAlign w:val="center"/>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设置科室</w:t>
            </w:r>
          </w:p>
        </w:tc>
        <w:tc>
          <w:tcPr>
            <w:tcW w:w="4530" w:type="dxa"/>
            <w:gridSpan w:val="2"/>
            <w:vAlign w:val="center"/>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主要仪器设备</w:t>
            </w:r>
          </w:p>
        </w:tc>
        <w:tc>
          <w:tcPr>
            <w:tcW w:w="2266" w:type="dxa"/>
            <w:vMerge w:val="restart"/>
            <w:vAlign w:val="center"/>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vMerge w:val="continue"/>
            <w:vAlign w:val="center"/>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val="0"/>
                <w:bCs w:val="0"/>
                <w:kern w:val="2"/>
                <w:sz w:val="32"/>
                <w:szCs w:val="32"/>
                <w:vertAlign w:val="baseline"/>
                <w:lang w:val="en-US" w:eastAsia="zh-CN" w:bidi="ar-SA"/>
              </w:rPr>
            </w:pPr>
          </w:p>
        </w:tc>
        <w:tc>
          <w:tcPr>
            <w:tcW w:w="2265" w:type="dxa"/>
            <w:vAlign w:val="center"/>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名称</w:t>
            </w:r>
          </w:p>
        </w:tc>
        <w:tc>
          <w:tcPr>
            <w:tcW w:w="2265" w:type="dxa"/>
            <w:vAlign w:val="center"/>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数量</w:t>
            </w:r>
          </w:p>
        </w:tc>
        <w:tc>
          <w:tcPr>
            <w:tcW w:w="2266" w:type="dxa"/>
            <w:vMerge w:val="continue"/>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32"/>
                <w:szCs w:val="32"/>
                <w:vertAlign w:val="baseline"/>
                <w:lang w:val="en-US" w:eastAsia="zh-CN" w:bidi="ar-SA"/>
              </w:rPr>
            </w:pPr>
          </w:p>
        </w:tc>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c>
          <w:tcPr>
            <w:tcW w:w="2266"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32"/>
                <w:szCs w:val="32"/>
                <w:vertAlign w:val="baseline"/>
                <w:lang w:val="en-US" w:eastAsia="zh-CN" w:bidi="ar-SA"/>
              </w:rPr>
            </w:pPr>
          </w:p>
        </w:tc>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c>
          <w:tcPr>
            <w:tcW w:w="2266"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32"/>
                <w:szCs w:val="32"/>
                <w:vertAlign w:val="baseline"/>
                <w:lang w:val="en-US" w:eastAsia="zh-CN" w:bidi="ar-SA"/>
              </w:rPr>
            </w:pPr>
          </w:p>
        </w:tc>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c>
          <w:tcPr>
            <w:tcW w:w="2266"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32"/>
                <w:szCs w:val="32"/>
                <w:vertAlign w:val="baseline"/>
                <w:lang w:val="en-US" w:eastAsia="zh-CN" w:bidi="ar-SA"/>
              </w:rPr>
            </w:pPr>
          </w:p>
        </w:tc>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c>
          <w:tcPr>
            <w:tcW w:w="2266"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32"/>
                <w:szCs w:val="32"/>
                <w:vertAlign w:val="baseline"/>
                <w:lang w:val="en-US" w:eastAsia="zh-CN" w:bidi="ar-SA"/>
              </w:rPr>
            </w:pPr>
          </w:p>
        </w:tc>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c>
          <w:tcPr>
            <w:tcW w:w="2266"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32"/>
                <w:szCs w:val="32"/>
                <w:vertAlign w:val="baseline"/>
                <w:lang w:val="en-US" w:eastAsia="zh-CN" w:bidi="ar-SA"/>
              </w:rPr>
            </w:pPr>
          </w:p>
        </w:tc>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c>
          <w:tcPr>
            <w:tcW w:w="2266"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32"/>
                <w:szCs w:val="32"/>
                <w:vertAlign w:val="baseline"/>
                <w:lang w:val="en-US" w:eastAsia="zh-CN" w:bidi="ar-SA"/>
              </w:rPr>
            </w:pPr>
          </w:p>
        </w:tc>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c>
          <w:tcPr>
            <w:tcW w:w="2265"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c>
          <w:tcPr>
            <w:tcW w:w="2266" w:type="dxa"/>
            <w:vAlign w:val="top"/>
          </w:tcPr>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kern w:val="2"/>
                <w:sz w:val="24"/>
                <w:szCs w:val="24"/>
                <w:vertAlign w:val="baseline"/>
                <w:lang w:val="en-US" w:eastAsia="zh-CN" w:bidi="ar-SA"/>
              </w:rPr>
            </w:pPr>
          </w:p>
        </w:tc>
      </w:tr>
    </w:tbl>
    <w:p>
      <w:pPr>
        <w:keepNext w:val="0"/>
        <w:keepLines w:val="0"/>
        <w:pageBreakBefore w:val="0"/>
        <w:widowControl w:val="0"/>
        <w:tabs>
          <w:tab w:val="left" w:pos="7558"/>
        </w:tabs>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val="0"/>
          <w:kern w:val="2"/>
          <w:sz w:val="32"/>
          <w:szCs w:val="32"/>
          <w:lang w:val="en-US" w:eastAsia="zh-CN" w:bidi="ar-SA"/>
        </w:rPr>
      </w:pPr>
    </w:p>
    <w:p>
      <w:pPr>
        <w:tabs>
          <w:tab w:val="left" w:pos="7558"/>
        </w:tabs>
        <w:adjustRightInd w:val="0"/>
        <w:snapToGrid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p>
    <w:p>
      <w:pPr>
        <w:adjustRightInd w:val="0"/>
        <w:snapToGrid w:val="0"/>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机构名称（盖章）</w:t>
      </w:r>
    </w:p>
    <w:p>
      <w:pPr>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4"/>
        <w:jc w:val="left"/>
        <w:rPr>
          <w:rFonts w:hint="eastAsia" w:ascii="黑体" w:hAnsi="黑体" w:eastAsia="黑体" w:cs="黑体"/>
          <w:b w:val="0"/>
          <w:bCs w:val="0"/>
          <w:kern w:val="2"/>
          <w:sz w:val="32"/>
          <w:szCs w:val="32"/>
          <w:lang w:val="en-US" w:eastAsia="zh-CN" w:bidi="ar-SA"/>
        </w:rPr>
      </w:pPr>
    </w:p>
    <w:p>
      <w:pPr>
        <w:pStyle w:val="4"/>
        <w:jc w:val="left"/>
        <w:rPr>
          <w:rFonts w:hint="eastAsia" w:ascii="黑体" w:hAnsi="黑体" w:eastAsia="黑体" w:cs="黑体"/>
          <w:b w:val="0"/>
          <w:bCs w:val="0"/>
          <w:kern w:val="2"/>
          <w:sz w:val="32"/>
          <w:szCs w:val="32"/>
          <w:lang w:val="en-US" w:eastAsia="zh-CN" w:bidi="ar-SA"/>
        </w:rPr>
      </w:pPr>
    </w:p>
    <w:p>
      <w:pPr>
        <w:pStyle w:val="4"/>
        <w:jc w:val="left"/>
        <w:rPr>
          <w:rFonts w:hint="eastAsia" w:ascii="黑体" w:hAnsi="黑体" w:eastAsia="黑体" w:cs="黑体"/>
          <w:b w:val="0"/>
          <w:bCs w:val="0"/>
          <w:kern w:val="2"/>
          <w:sz w:val="32"/>
          <w:szCs w:val="32"/>
          <w:lang w:val="en-US" w:eastAsia="zh-CN" w:bidi="ar-SA"/>
        </w:rPr>
      </w:pPr>
    </w:p>
    <w:p>
      <w:pPr>
        <w:pStyle w:val="4"/>
        <w:jc w:val="left"/>
        <w:rPr>
          <w:rFonts w:hint="eastAsia" w:ascii="黑体" w:hAnsi="黑体" w:eastAsia="黑体" w:cs="黑体"/>
          <w:b w:val="0"/>
          <w:bCs w:val="0"/>
          <w:kern w:val="2"/>
          <w:sz w:val="32"/>
          <w:szCs w:val="32"/>
          <w:lang w:val="en-US" w:eastAsia="zh-CN" w:bidi="ar-SA"/>
        </w:rPr>
      </w:pPr>
    </w:p>
    <w:p>
      <w:pPr>
        <w:pStyle w:val="4"/>
        <w:jc w:val="left"/>
        <w:rPr>
          <w:rFonts w:hint="default" w:ascii="仿宋_GB2312" w:hAnsi="仿宋_GB2312" w:eastAsia="仿宋_GB2312" w:cs="仿宋_GB2312"/>
          <w:sz w:val="32"/>
          <w:szCs w:val="32"/>
          <w:lang w:val="en-US" w:eastAsia="zh-CN"/>
        </w:rPr>
      </w:pPr>
    </w:p>
    <w:sectPr>
      <w:footerReference r:id="rId5" w:type="first"/>
      <w:footerReference r:id="rId3" w:type="default"/>
      <w:footerReference r:id="rId4" w:type="even"/>
      <w:pgSz w:w="11906" w:h="16838"/>
      <w:pgMar w:top="2098" w:right="1474" w:bottom="1984" w:left="1587" w:header="851" w:footer="1417" w:gutter="0"/>
      <w:pgNumType w:fmt="numberInDash"/>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00000000000000000"/>
    <w:charset w:val="86"/>
    <w:family w:val="auto"/>
    <w:pitch w:val="default"/>
    <w:sig w:usb0="00000000" w:usb1="00000000"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false">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7NCrWtgEAAFUDAAAOAAAAAAAAAAEAIAAAADQBAABkcnMvZTJv&#10;RG9jLnhtbFBLBQYAAAAABgAGAFkBAABcBQ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false">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5+AWnLcBAABVAwAADgAAAAAAAAABACAAAAA0AQAAZHJzL2Uy&#10;b0RvYy54bWxQSwUGAAAAAAYABgBZAQAAXQU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hyphenationZone w:val="360"/>
  <w:evenAndOddHeaders w:val="true"/>
  <w:drawingGridHorizontalSpacing w:val="158"/>
  <w:drawingGridVerticalSpacing w:val="290"/>
  <w:displayHorizontalDrawingGridEvery w:val="2"/>
  <w:displayVerticalDrawingGridEvery w:val="2"/>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Tc4MTFjNGJjNTMxNDU4MjMzNzcxNDA3M2I1N2EifQ=="/>
    <w:docVar w:name="KGWebUrl" w:val="http://szfile.sz.gov.cn//file/download?md5Path=69a730f0d68b930130e42e9677ed45e9@30856&amp;webOffice=1&amp;identityId=94235D1C1A9BB6AC797F3B6257C23812&amp;token=c68b9f9ab1ed414c845c8fb3cb8cd7f3&amp;identityId=94235D1C1A9BB6AC797F3B6257C23812&amp;wjbh=B202224705&amp;hddyid=LCA010005_HD_01&amp;fileSrcName=2022_11_07_9_43_55_881f4f28bc3d4a32a91d48db4e8b6c9a.docx"/>
  </w:docVars>
  <w:rsids>
    <w:rsidRoot w:val="00000000"/>
    <w:rsid w:val="0002468A"/>
    <w:rsid w:val="00040618"/>
    <w:rsid w:val="001D48D3"/>
    <w:rsid w:val="00B7428D"/>
    <w:rsid w:val="00F61675"/>
    <w:rsid w:val="01344A24"/>
    <w:rsid w:val="01362044"/>
    <w:rsid w:val="013D190B"/>
    <w:rsid w:val="01CE36E5"/>
    <w:rsid w:val="01E656FF"/>
    <w:rsid w:val="02310E8B"/>
    <w:rsid w:val="02AF0AF2"/>
    <w:rsid w:val="02C5101F"/>
    <w:rsid w:val="03533490"/>
    <w:rsid w:val="03C81071"/>
    <w:rsid w:val="0414678D"/>
    <w:rsid w:val="05021BF8"/>
    <w:rsid w:val="066A2D11"/>
    <w:rsid w:val="06847A76"/>
    <w:rsid w:val="07727618"/>
    <w:rsid w:val="084E4ABB"/>
    <w:rsid w:val="093D7C76"/>
    <w:rsid w:val="09522254"/>
    <w:rsid w:val="09BC348D"/>
    <w:rsid w:val="09F63545"/>
    <w:rsid w:val="0ABE1DB6"/>
    <w:rsid w:val="0B0A0FB3"/>
    <w:rsid w:val="0B4D1082"/>
    <w:rsid w:val="0B740DAF"/>
    <w:rsid w:val="0BD7607F"/>
    <w:rsid w:val="0C8E5A2B"/>
    <w:rsid w:val="0D3D5EE8"/>
    <w:rsid w:val="0DB3570E"/>
    <w:rsid w:val="0DED3B68"/>
    <w:rsid w:val="0EDD34CF"/>
    <w:rsid w:val="0F2815B3"/>
    <w:rsid w:val="103D40B6"/>
    <w:rsid w:val="1090039F"/>
    <w:rsid w:val="10940030"/>
    <w:rsid w:val="11584002"/>
    <w:rsid w:val="11FB03F3"/>
    <w:rsid w:val="12C76F66"/>
    <w:rsid w:val="13535C3F"/>
    <w:rsid w:val="136854A5"/>
    <w:rsid w:val="13914E70"/>
    <w:rsid w:val="14672E09"/>
    <w:rsid w:val="15592B08"/>
    <w:rsid w:val="15594FCD"/>
    <w:rsid w:val="15A52398"/>
    <w:rsid w:val="167F0F28"/>
    <w:rsid w:val="16F369C9"/>
    <w:rsid w:val="173343CE"/>
    <w:rsid w:val="173D4F2B"/>
    <w:rsid w:val="18F94261"/>
    <w:rsid w:val="1A5516C7"/>
    <w:rsid w:val="1AD7202A"/>
    <w:rsid w:val="1BCB5351"/>
    <w:rsid w:val="1C201459"/>
    <w:rsid w:val="1C79458A"/>
    <w:rsid w:val="1C9738C5"/>
    <w:rsid w:val="1D3332FB"/>
    <w:rsid w:val="1DB85BE0"/>
    <w:rsid w:val="1E001D10"/>
    <w:rsid w:val="1E7473F2"/>
    <w:rsid w:val="1E9C48FE"/>
    <w:rsid w:val="1EE67DE8"/>
    <w:rsid w:val="1F2B6154"/>
    <w:rsid w:val="1F3469AB"/>
    <w:rsid w:val="1F8C52DE"/>
    <w:rsid w:val="1FDF40CF"/>
    <w:rsid w:val="20141949"/>
    <w:rsid w:val="20223C90"/>
    <w:rsid w:val="20576E90"/>
    <w:rsid w:val="20594E06"/>
    <w:rsid w:val="20D84C87"/>
    <w:rsid w:val="21C574CF"/>
    <w:rsid w:val="228B0FB6"/>
    <w:rsid w:val="22B002C2"/>
    <w:rsid w:val="2306147F"/>
    <w:rsid w:val="23D34A3F"/>
    <w:rsid w:val="2515298E"/>
    <w:rsid w:val="251813AB"/>
    <w:rsid w:val="26BC2376"/>
    <w:rsid w:val="26F212C8"/>
    <w:rsid w:val="270F1D5D"/>
    <w:rsid w:val="280F2151"/>
    <w:rsid w:val="283D4C30"/>
    <w:rsid w:val="28A640E8"/>
    <w:rsid w:val="28DA5C68"/>
    <w:rsid w:val="291875BA"/>
    <w:rsid w:val="291E3F48"/>
    <w:rsid w:val="298A3D72"/>
    <w:rsid w:val="2A866BD1"/>
    <w:rsid w:val="2ABF1D40"/>
    <w:rsid w:val="2B7160C7"/>
    <w:rsid w:val="2C936F90"/>
    <w:rsid w:val="2D3C6C85"/>
    <w:rsid w:val="2D527F44"/>
    <w:rsid w:val="2DD50480"/>
    <w:rsid w:val="2E9A5D98"/>
    <w:rsid w:val="2EA04028"/>
    <w:rsid w:val="2F324D43"/>
    <w:rsid w:val="2F6248E4"/>
    <w:rsid w:val="308576BD"/>
    <w:rsid w:val="30A53964"/>
    <w:rsid w:val="30A85045"/>
    <w:rsid w:val="31C37AC7"/>
    <w:rsid w:val="32106A27"/>
    <w:rsid w:val="321A0EE0"/>
    <w:rsid w:val="325F45BA"/>
    <w:rsid w:val="32D96354"/>
    <w:rsid w:val="3322495F"/>
    <w:rsid w:val="33663C98"/>
    <w:rsid w:val="33850F63"/>
    <w:rsid w:val="341A3513"/>
    <w:rsid w:val="344B17D5"/>
    <w:rsid w:val="34EC4134"/>
    <w:rsid w:val="35EE01C1"/>
    <w:rsid w:val="363F3D0D"/>
    <w:rsid w:val="36B6034A"/>
    <w:rsid w:val="383FC82C"/>
    <w:rsid w:val="38AF0CDF"/>
    <w:rsid w:val="39F474ED"/>
    <w:rsid w:val="3AA35911"/>
    <w:rsid w:val="3AB060AC"/>
    <w:rsid w:val="3C7147CE"/>
    <w:rsid w:val="3C823F7A"/>
    <w:rsid w:val="3CE53687"/>
    <w:rsid w:val="3D6C1E29"/>
    <w:rsid w:val="3DAA49E2"/>
    <w:rsid w:val="3EC63953"/>
    <w:rsid w:val="3ECC1AD5"/>
    <w:rsid w:val="3ECE03E8"/>
    <w:rsid w:val="3F1F22F3"/>
    <w:rsid w:val="3FBC7E42"/>
    <w:rsid w:val="3FD944FD"/>
    <w:rsid w:val="404C3ED0"/>
    <w:rsid w:val="4081012B"/>
    <w:rsid w:val="420718EF"/>
    <w:rsid w:val="42373CC3"/>
    <w:rsid w:val="425F5042"/>
    <w:rsid w:val="42E80F00"/>
    <w:rsid w:val="43456DD3"/>
    <w:rsid w:val="43595964"/>
    <w:rsid w:val="438509EC"/>
    <w:rsid w:val="43885EFE"/>
    <w:rsid w:val="43F050CD"/>
    <w:rsid w:val="443C4228"/>
    <w:rsid w:val="44C55076"/>
    <w:rsid w:val="452855DE"/>
    <w:rsid w:val="46CB02EB"/>
    <w:rsid w:val="46D717BD"/>
    <w:rsid w:val="479B378C"/>
    <w:rsid w:val="47EE150D"/>
    <w:rsid w:val="4867383D"/>
    <w:rsid w:val="48C36D88"/>
    <w:rsid w:val="48DC55B9"/>
    <w:rsid w:val="4B3E268C"/>
    <w:rsid w:val="4BA76016"/>
    <w:rsid w:val="4C034A31"/>
    <w:rsid w:val="4CF4677E"/>
    <w:rsid w:val="4D156FB9"/>
    <w:rsid w:val="4FDC0B8F"/>
    <w:rsid w:val="51DA361A"/>
    <w:rsid w:val="53614BD6"/>
    <w:rsid w:val="537A391C"/>
    <w:rsid w:val="537F1206"/>
    <w:rsid w:val="53DD5A35"/>
    <w:rsid w:val="545A5DA5"/>
    <w:rsid w:val="547600FB"/>
    <w:rsid w:val="547C147E"/>
    <w:rsid w:val="54BD35B1"/>
    <w:rsid w:val="54FE22F2"/>
    <w:rsid w:val="55846E8C"/>
    <w:rsid w:val="55873E5B"/>
    <w:rsid w:val="55896F3D"/>
    <w:rsid w:val="57EA637E"/>
    <w:rsid w:val="58261A07"/>
    <w:rsid w:val="59644C6E"/>
    <w:rsid w:val="598A1645"/>
    <w:rsid w:val="5A046303"/>
    <w:rsid w:val="5A574204"/>
    <w:rsid w:val="5AC72457"/>
    <w:rsid w:val="5B000C4C"/>
    <w:rsid w:val="5B5873DE"/>
    <w:rsid w:val="5BD85200"/>
    <w:rsid w:val="5C526E6E"/>
    <w:rsid w:val="5C927FA3"/>
    <w:rsid w:val="5CB01B2D"/>
    <w:rsid w:val="5CB50134"/>
    <w:rsid w:val="5DCF26A6"/>
    <w:rsid w:val="5FAA0CBD"/>
    <w:rsid w:val="60946B25"/>
    <w:rsid w:val="60A35F58"/>
    <w:rsid w:val="616926D2"/>
    <w:rsid w:val="62F51FD0"/>
    <w:rsid w:val="62FE2485"/>
    <w:rsid w:val="62FE5E9D"/>
    <w:rsid w:val="64072432"/>
    <w:rsid w:val="64250528"/>
    <w:rsid w:val="661127C9"/>
    <w:rsid w:val="66B13CD6"/>
    <w:rsid w:val="6978387B"/>
    <w:rsid w:val="697F2EFE"/>
    <w:rsid w:val="69EB204B"/>
    <w:rsid w:val="6AE6640A"/>
    <w:rsid w:val="6BCF003B"/>
    <w:rsid w:val="6C677D39"/>
    <w:rsid w:val="6C6821F0"/>
    <w:rsid w:val="6C69192F"/>
    <w:rsid w:val="6D7E1514"/>
    <w:rsid w:val="6E1D7FF6"/>
    <w:rsid w:val="6E9678EC"/>
    <w:rsid w:val="6EBB51DD"/>
    <w:rsid w:val="6EFD6B86"/>
    <w:rsid w:val="700B0BEC"/>
    <w:rsid w:val="700D3CD1"/>
    <w:rsid w:val="709453BF"/>
    <w:rsid w:val="711B4DD6"/>
    <w:rsid w:val="714E47F5"/>
    <w:rsid w:val="71B70A80"/>
    <w:rsid w:val="722C2D7B"/>
    <w:rsid w:val="72960467"/>
    <w:rsid w:val="72A51220"/>
    <w:rsid w:val="72AC4779"/>
    <w:rsid w:val="72DD758E"/>
    <w:rsid w:val="73122033"/>
    <w:rsid w:val="732946CC"/>
    <w:rsid w:val="73DA0916"/>
    <w:rsid w:val="74717535"/>
    <w:rsid w:val="75700BB8"/>
    <w:rsid w:val="763518C0"/>
    <w:rsid w:val="769C47B7"/>
    <w:rsid w:val="771E529A"/>
    <w:rsid w:val="787D48A2"/>
    <w:rsid w:val="789850B8"/>
    <w:rsid w:val="78C62AB4"/>
    <w:rsid w:val="78E8777F"/>
    <w:rsid w:val="791A7302"/>
    <w:rsid w:val="79CC3F09"/>
    <w:rsid w:val="7B0D268E"/>
    <w:rsid w:val="7B7D1019"/>
    <w:rsid w:val="7BCA2A04"/>
    <w:rsid w:val="7C1942B7"/>
    <w:rsid w:val="7C6C4F48"/>
    <w:rsid w:val="7D3961B1"/>
    <w:rsid w:val="7E8324E1"/>
    <w:rsid w:val="7E8A390F"/>
    <w:rsid w:val="7EFFECAC"/>
    <w:rsid w:val="7F7F1F14"/>
    <w:rsid w:val="7F935357"/>
    <w:rsid w:val="7F9B34BA"/>
    <w:rsid w:val="F2D6AEE0"/>
    <w:rsid w:val="FDFFF5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Body Text"/>
    <w:basedOn w:val="1"/>
    <w:qFormat/>
    <w:uiPriority w:val="0"/>
    <w:pPr>
      <w:jc w:val="center"/>
    </w:pPr>
    <w:rPr>
      <w:rFonts w:eastAsia="华文中宋"/>
      <w:b/>
      <w:bCs/>
      <w:sz w:val="36"/>
    </w:rPr>
  </w:style>
  <w:style w:type="paragraph" w:styleId="4">
    <w:name w:val="Plain Text"/>
    <w:basedOn w:val="1"/>
    <w:qFormat/>
    <w:uiPriority w:val="0"/>
    <w:rPr>
      <w:rFonts w:ascii="宋体" w:hAnsi="Courier New" w:cs="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yperlink"/>
    <w:basedOn w:val="10"/>
    <w:qFormat/>
    <w:uiPriority w:val="0"/>
    <w:rPr>
      <w:color w:val="0000FF"/>
      <w:u w:val="single"/>
    </w:rPr>
  </w:style>
  <w:style w:type="character" w:customStyle="1" w:styleId="14">
    <w:name w:val="node_close"/>
    <w:basedOn w:val="10"/>
    <w:qFormat/>
    <w:uiPriority w:val="0"/>
    <w:rPr>
      <w:vanish/>
    </w:rPr>
  </w:style>
  <w:style w:type="character" w:customStyle="1" w:styleId="15">
    <w:name w:val="tit"/>
    <w:basedOn w:val="10"/>
    <w:qFormat/>
    <w:uiPriority w:val="0"/>
    <w:rPr>
      <w:color w:val="FFFFFF"/>
      <w:sz w:val="21"/>
      <w:szCs w:val="21"/>
    </w:rPr>
  </w:style>
  <w:style w:type="character" w:customStyle="1" w:styleId="16">
    <w:name w:val="tit1"/>
    <w:basedOn w:val="10"/>
    <w:qFormat/>
    <w:uiPriority w:val="0"/>
    <w:rPr>
      <w:color w:val="FFFFFF"/>
      <w:sz w:val="21"/>
      <w:szCs w:val="21"/>
    </w:rPr>
  </w:style>
  <w:style w:type="character" w:customStyle="1" w:styleId="17">
    <w:name w:val="current"/>
    <w:basedOn w:val="10"/>
    <w:qFormat/>
    <w:uiPriority w:val="0"/>
  </w:style>
  <w:style w:type="character" w:customStyle="1" w:styleId="18">
    <w:name w:val="node"/>
    <w:basedOn w:val="10"/>
    <w:qFormat/>
    <w:uiPriority w:val="0"/>
    <w:rPr>
      <w:vanish/>
    </w:rPr>
  </w:style>
  <w:style w:type="character" w:customStyle="1" w:styleId="19">
    <w:name w:val="bsharetext"/>
    <w:basedOn w:val="10"/>
    <w:qFormat/>
    <w:uiPriority w:val="0"/>
  </w:style>
  <w:style w:type="character" w:customStyle="1" w:styleId="20">
    <w:name w:val="c"/>
    <w:basedOn w:val="10"/>
    <w:qFormat/>
    <w:uiPriority w:val="0"/>
    <w:rPr>
      <w:b/>
      <w:bdr w:val="single" w:color="CCCCCC" w:sz="2" w:space="0"/>
    </w:rPr>
  </w:style>
  <w:style w:type="paragraph" w:customStyle="1" w:styleId="21">
    <w:name w:val="公文处理助手-标题样式"/>
    <w:qFormat/>
    <w:uiPriority w:val="0"/>
    <w:pPr>
      <w:spacing w:line="581" w:lineRule="exact"/>
      <w:ind w:firstLine="0"/>
      <w:jc w:val="center"/>
    </w:pPr>
    <w:rPr>
      <w:rFonts w:ascii="Times New Roman" w:hAnsi="Times New Roman" w:eastAsia="方正小标宋简体" w:cs="Times New Roman"/>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236</Words>
  <Characters>242</Characters>
  <Lines>0</Lines>
  <Paragraphs>0</Paragraphs>
  <TotalTime>11</TotalTime>
  <ScaleCrop>false</ScaleCrop>
  <LinksUpToDate>false</LinksUpToDate>
  <CharactersWithSpaces>312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user</dc:creator>
  <cp:lastModifiedBy>lxm-121314</cp:lastModifiedBy>
  <cp:lastPrinted>2022-11-08T01:20:00Z</cp:lastPrinted>
  <dcterms:modified xsi:type="dcterms:W3CDTF">2023-05-19T10:31:12Z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3BAEC8E753DA4A6181105B4E0E91C468</vt:lpwstr>
  </property>
</Properties>
</file>