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1-1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医疗机构申请医保定点所需资料以及申请资料说明</w:t>
      </w:r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tbl>
      <w:tblPr>
        <w:tblStyle w:val="8"/>
        <w:tblW w:w="9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2683"/>
        <w:gridCol w:w="4575"/>
        <w:gridCol w:w="1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tblHeader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申</w:t>
            </w:r>
            <w:r>
              <w:rPr>
                <w:rFonts w:hint="eastAsia"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请</w:t>
            </w: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资料</w:t>
            </w:r>
            <w:r>
              <w:rPr>
                <w:rFonts w:hint="eastAsia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资料有效性判断要点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1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left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定点医疗机构申请表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有法定代表人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、主要负责人及实际控制人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请按照附件1-2填写。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上传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加盖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申请机构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公章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的原件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2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医疗机构执业许可证正、副本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或中医诊所备案证或军队医疗机构为民服务许可证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left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应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当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在有效期内，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正式运营按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取得医疗机构执业许可证之日起计算，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申请定点日期距有效期开始日期至少3个月，定点医疗机构申请新增院区的，按其医疗机构执业许可证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变更注册地址的发证日期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计算正式运营时间。副本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含变更记录，按规定办理校验且结果为合格。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上传原件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3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与医保政策对应的内部管理制度和财务制度文本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至少包括医保管理制度、财务制度、统计信息管理制度、医疗质量安全核心制度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符合基本要求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管理制度。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加盖申请机构公章的原件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</w:rPr>
              <w:t>医保有关的信息系统相关材料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left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请按照附件1-3填写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加盖申请机构公章的原件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5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纳入定点后使用医疗保障基金的预测性分析报告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至少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含四个部分内容：1.医疗机构基本情况；2.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近3个月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运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营状况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highlight w:val="none"/>
              </w:rPr>
              <w:t>：医疗服务总量、总费用及人次情况（含医疗美容、辅助生殖、生活照护、种植牙的服务量、费用及人次情况），门急诊及住院病人平均费用情况；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3.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预测分析纳入定点后医保基金使用情况；4.医保基金安全风险防范预案及措施。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可参考附件1-4。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加盖</w:t>
            </w:r>
            <w:r>
              <w:rPr>
                <w:rFonts w:hint="eastAsia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机构公章的原件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补充材料</w:t>
            </w:r>
          </w:p>
        </w:tc>
        <w:tc>
          <w:tcPr>
            <w:tcW w:w="4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根据需要补充。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加盖申请机构公章的复印件</w:t>
            </w:r>
          </w:p>
        </w:tc>
      </w:tr>
    </w:tbl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1-2</w:t>
      </w:r>
    </w:p>
    <w:tbl>
      <w:tblPr>
        <w:tblStyle w:val="8"/>
        <w:tblW w:w="8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1788"/>
        <w:gridCol w:w="183"/>
        <w:gridCol w:w="2105"/>
        <w:gridCol w:w="28"/>
        <w:gridCol w:w="2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FF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深圳市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定点医疗机构申请表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所在区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注册面积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机构级别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经营类别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□营利性 </w:t>
            </w:r>
          </w:p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□非营利性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申报服务范围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□门诊 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□门诊及住院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执业许可证登记号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许可证发证日期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许可证有效期限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（身份证号）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主要负责人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（身份证号）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实际控制人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（身份证号）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业务联系人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机构开户名称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编制床位数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实际开放床位数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机构开户银行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机构开户账号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是否配有专（兼）职医保管理人员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是否设有内部医保管理部门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是否具有医保管理、财务、统计信息管理、医疗质量安全核心制度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是否设立医保药品、诊疗项目、医疗服务设施、医用耗材、疾病病种等基础数据库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是否具有符合医保协议管理要求的信息系统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是否建立进销存信息系统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是否建立门诊信息系统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是否建立住院信息系统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卫生技术人员构成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文书邮寄送达地址</w:t>
            </w:r>
          </w:p>
        </w:tc>
        <w:tc>
          <w:tcPr>
            <w:tcW w:w="61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收件人</w:t>
            </w:r>
          </w:p>
        </w:tc>
        <w:tc>
          <w:tcPr>
            <w:tcW w:w="1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12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收件人联系方式</w:t>
            </w:r>
          </w:p>
        </w:tc>
        <w:tc>
          <w:tcPr>
            <w:tcW w:w="2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12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申请承诺</w:t>
            </w:r>
          </w:p>
        </w:tc>
        <w:tc>
          <w:tcPr>
            <w:tcW w:w="61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12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机构自愿承担基本医疗保险服务，申请成为医疗保险定点机构，并承诺不存在《医疗机构医疗保障定点管理暂行办法》《广东省医疗机构医疗保障定点管理暂行办法》等文件有关规定的不予受理定点申请的情形，且所提交资料全部真实有效，如有虚假成分，愿意承担一切相应的法律责任；如因本机构原因，医疗机构地址等重要信息在提交申请至签订协议期间如发生变更，自愿放弃当次申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6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法定代表人（签名）：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主要负责人（签名）：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实际控制人（签名）：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（单位盖章）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申请日期：    年  月  日</w:t>
            </w:r>
          </w:p>
        </w:tc>
      </w:tr>
    </w:tbl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1-3</w:t>
      </w:r>
    </w:p>
    <w:tbl>
      <w:tblPr>
        <w:tblStyle w:val="8"/>
        <w:tblpPr w:leftFromText="180" w:rightFromText="180" w:vertAnchor="text" w:horzAnchor="page" w:tblpX="1355" w:tblpY="570"/>
        <w:tblOverlap w:val="never"/>
        <w:tblW w:w="91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1218"/>
        <w:gridCol w:w="332"/>
        <w:gridCol w:w="3170"/>
        <w:gridCol w:w="1737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信息系统相关材料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6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开发商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医疗保障信息系统接口对接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接口号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接口名称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是否完成对接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人员信息获取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门诊挂号/登记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门诊挂号撤销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门诊就诊信息上传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门诊费用明细信息上传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门诊费用明细信息撤销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门诊预结算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门诊结算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门诊结算撤销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5203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结算信息查询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费用明细查询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5302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人员定点信息查询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90991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社保卡密码校验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医药机构费用结算对总账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医药机构费用结算对明细账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4101A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医疗保障基金结算清单信息上传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人员信息获取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入院办理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入院撤销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住院费用明细上传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住院费用明细撤销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出院办理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出院撤销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住院预结算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住院结算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5203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结算信息查询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费用明细查询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5302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人员定点信息查询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在院信息查询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90991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社保卡密码校验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医药机构费用结算对总账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医药机构费用结算对明细账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4101A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医疗保障基金结算清单信息上传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进销存信息系统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进销存信息系统</w:t>
            </w:r>
          </w:p>
        </w:tc>
        <w:tc>
          <w:tcPr>
            <w:tcW w:w="67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6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已建立   □未建立  备注：__________________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自评结果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□通过。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□不通过。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签名（盖章）：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月    日</w:t>
            </w:r>
          </w:p>
        </w:tc>
      </w:tr>
    </w:tbl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" w:eastAsia="zh-CN" w:bidi="ar-SA"/>
        </w:rPr>
      </w:pPr>
    </w:p>
    <w:p>
      <w:pPr>
        <w:pStyle w:val="4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1-4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纳入定点后使用医疗保障基金的预测性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分析报告</w:t>
      </w:r>
    </w:p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一、医疗机构基本情况</w:t>
      </w:r>
    </w:p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根据医疗机构自身情况填写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近3个月运营状况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2"/>
        <w:gridCol w:w="2875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医疗服务总费用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医疗服务分类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费用</w:t>
            </w: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基本医疗服务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2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医疗美容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辅助生殖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生活照护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种植牙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其他非基本医疗服务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总费用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100%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2"/>
        <w:gridCol w:w="2875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医疗服务服务总人次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医疗服务分类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服务人次</w:t>
            </w: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基本医疗服务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2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医疗美容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辅助生殖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生活照护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种植牙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其他非基本医疗服务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总人次</w:t>
            </w:r>
          </w:p>
        </w:tc>
        <w:tc>
          <w:tcPr>
            <w:tcW w:w="2875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5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100%</w:t>
            </w: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门急诊病人平均费用情况：</w:t>
      </w:r>
    </w:p>
    <w:p>
      <w:pPr>
        <w:pStyle w:val="4"/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根据医疗机构近三个月运营情况统计）</w:t>
      </w:r>
    </w:p>
    <w:p>
      <w:pPr>
        <w:pStyle w:val="4"/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住院病人平均费用情况：</w:t>
      </w:r>
    </w:p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根据医疗机构近三个月运营情况统计）</w:t>
      </w:r>
    </w:p>
    <w:p>
      <w:pPr>
        <w:pStyle w:val="2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（*注意请按照实际情况如实填写，数据应与后续评估时提交的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4"/>
          <w:w w:val="100"/>
          <w:sz w:val="32"/>
          <w:szCs w:val="32"/>
          <w:highlight w:val="none"/>
          <w:shd w:val="clear" w:color="auto" w:fill="auto"/>
          <w:lang w:val="en-US" w:eastAsia="zh-CN"/>
        </w:rPr>
        <w:t>近三个月医疗服务总量及发生的医疗费用明细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4"/>
          <w:w w:val="100"/>
          <w:sz w:val="32"/>
          <w:szCs w:val="32"/>
          <w:highlight w:val="none"/>
          <w:shd w:val="clear" w:color="auto" w:fill="auto"/>
          <w:lang w:val="en-US" w:eastAsia="zh-CN"/>
        </w:rPr>
        <w:t>保持一致，如弄虚作假，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4"/>
          <w:w w:val="100"/>
          <w:sz w:val="32"/>
          <w:szCs w:val="32"/>
          <w:highlight w:val="none"/>
          <w:shd w:val="clear" w:color="auto" w:fill="auto"/>
          <w:lang w:val="en-US" w:eastAsia="zh-CN"/>
        </w:rPr>
        <w:t>自行承担因此引起的法律责任。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预测分析纳入定点后医保基金使用情况</w:t>
      </w:r>
    </w:p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根据医疗机构近三个月运营情况预测分析）</w:t>
      </w:r>
    </w:p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医保基金安全风险防范预案及措施</w:t>
      </w:r>
    </w:p>
    <w:p>
      <w:pPr>
        <w:keepNext w:val="0"/>
        <w:keepLines w:val="0"/>
        <w:pageBreakBefore w:val="0"/>
        <w:widowControl w:val="0"/>
        <w:tabs>
          <w:tab w:val="left" w:pos="755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根据医疗机构自身情况制定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tabs>
          <w:tab w:val="left" w:pos="7558"/>
        </w:tabs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机构名称（盖章）</w:t>
      </w:r>
    </w:p>
    <w:p>
      <w:pPr>
        <w:pStyle w:val="4"/>
        <w:wordWrap w:val="0"/>
        <w:jc w:val="right"/>
        <w:rPr>
          <w:rFonts w:hint="default" w:ascii="黑体" w:hAnsi="黑体" w:eastAsia="仿宋_GB2312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pStyle w:val="4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C7NCrW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5+AWnLcBAABV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evenAndOddHeaders w:val="true"/>
  <w:drawingGridHorizontalSpacing w:val="158"/>
  <w:drawingGridVerticalSpacing w:val="290"/>
  <w:displayHorizontalDrawingGridEvery w:val="2"/>
  <w:displayVerticalDrawingGridEvery w:val="2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  <w:docVar w:name="KGWebUrl" w:val="http://szfile.sz.gov.cn//file/download?md5Path=69a730f0d68b930130e42e9677ed45e9@30856&amp;webOffice=1&amp;identityId=94235D1C1A9BB6AC797F3B6257C23812&amp;token=c68b9f9ab1ed414c845c8fb3cb8cd7f3&amp;identityId=94235D1C1A9BB6AC797F3B6257C23812&amp;wjbh=B202224705&amp;hddyid=LCA010005_HD_01&amp;fileSrcName=2022_11_07_9_43_55_881f4f28bc3d4a32a91d48db4e8b6c9a.docx"/>
  </w:docVars>
  <w:rsids>
    <w:rsidRoot w:val="00000000"/>
    <w:rsid w:val="0002468A"/>
    <w:rsid w:val="00040618"/>
    <w:rsid w:val="001D48D3"/>
    <w:rsid w:val="00B7428D"/>
    <w:rsid w:val="00F61675"/>
    <w:rsid w:val="01344A24"/>
    <w:rsid w:val="01362044"/>
    <w:rsid w:val="013D190B"/>
    <w:rsid w:val="01CE36E5"/>
    <w:rsid w:val="01E656FF"/>
    <w:rsid w:val="02310E8B"/>
    <w:rsid w:val="029C3641"/>
    <w:rsid w:val="02AF0AF2"/>
    <w:rsid w:val="02C5101F"/>
    <w:rsid w:val="03533490"/>
    <w:rsid w:val="03C81071"/>
    <w:rsid w:val="0414678D"/>
    <w:rsid w:val="05021BF8"/>
    <w:rsid w:val="066A2D11"/>
    <w:rsid w:val="06847A76"/>
    <w:rsid w:val="07727618"/>
    <w:rsid w:val="084E4ABB"/>
    <w:rsid w:val="093D7C76"/>
    <w:rsid w:val="09522254"/>
    <w:rsid w:val="09BC348D"/>
    <w:rsid w:val="09F63545"/>
    <w:rsid w:val="0ABE1DB6"/>
    <w:rsid w:val="0B0A0FB3"/>
    <w:rsid w:val="0B4D1082"/>
    <w:rsid w:val="0B740DAF"/>
    <w:rsid w:val="0BD7607F"/>
    <w:rsid w:val="0C8E5A2B"/>
    <w:rsid w:val="0D3D5EE8"/>
    <w:rsid w:val="0DB3570E"/>
    <w:rsid w:val="0DED3B68"/>
    <w:rsid w:val="0EDD34CF"/>
    <w:rsid w:val="0F2815B3"/>
    <w:rsid w:val="103D40B6"/>
    <w:rsid w:val="1090039F"/>
    <w:rsid w:val="10940030"/>
    <w:rsid w:val="11584002"/>
    <w:rsid w:val="11FB03F3"/>
    <w:rsid w:val="12C76F66"/>
    <w:rsid w:val="13535C3F"/>
    <w:rsid w:val="136854A5"/>
    <w:rsid w:val="13914E70"/>
    <w:rsid w:val="14672E09"/>
    <w:rsid w:val="15592B08"/>
    <w:rsid w:val="15594FCD"/>
    <w:rsid w:val="15A52398"/>
    <w:rsid w:val="167F0F28"/>
    <w:rsid w:val="16F369C9"/>
    <w:rsid w:val="173343CE"/>
    <w:rsid w:val="173D4F2B"/>
    <w:rsid w:val="18F94261"/>
    <w:rsid w:val="1A5516C7"/>
    <w:rsid w:val="1AD7202A"/>
    <w:rsid w:val="1BCB5351"/>
    <w:rsid w:val="1C201459"/>
    <w:rsid w:val="1C79458A"/>
    <w:rsid w:val="1C9738C5"/>
    <w:rsid w:val="1D3332FB"/>
    <w:rsid w:val="1DB85BE0"/>
    <w:rsid w:val="1E001D10"/>
    <w:rsid w:val="1E7473F2"/>
    <w:rsid w:val="1E9C48FE"/>
    <w:rsid w:val="1EE67DE8"/>
    <w:rsid w:val="1F2B6154"/>
    <w:rsid w:val="1F3469AB"/>
    <w:rsid w:val="1F8C52DE"/>
    <w:rsid w:val="1FDF40CF"/>
    <w:rsid w:val="20141949"/>
    <w:rsid w:val="20223C90"/>
    <w:rsid w:val="20576E90"/>
    <w:rsid w:val="20594E06"/>
    <w:rsid w:val="20D84C87"/>
    <w:rsid w:val="21C574CF"/>
    <w:rsid w:val="228B0FB6"/>
    <w:rsid w:val="22B002C2"/>
    <w:rsid w:val="2306147F"/>
    <w:rsid w:val="23D34A3F"/>
    <w:rsid w:val="2515298E"/>
    <w:rsid w:val="251813AB"/>
    <w:rsid w:val="26BC2376"/>
    <w:rsid w:val="26F212C8"/>
    <w:rsid w:val="270F1D5D"/>
    <w:rsid w:val="280F2151"/>
    <w:rsid w:val="283D4C30"/>
    <w:rsid w:val="28A640E8"/>
    <w:rsid w:val="28DA5C68"/>
    <w:rsid w:val="291875BA"/>
    <w:rsid w:val="291E3F48"/>
    <w:rsid w:val="298A3D72"/>
    <w:rsid w:val="2A866BD1"/>
    <w:rsid w:val="2ABF1D40"/>
    <w:rsid w:val="2B7160C7"/>
    <w:rsid w:val="2C936F90"/>
    <w:rsid w:val="2D3C6C85"/>
    <w:rsid w:val="2D527F44"/>
    <w:rsid w:val="2DD50480"/>
    <w:rsid w:val="2E9A5D98"/>
    <w:rsid w:val="2EA04028"/>
    <w:rsid w:val="2F324D43"/>
    <w:rsid w:val="2F6248E4"/>
    <w:rsid w:val="304A0B98"/>
    <w:rsid w:val="308576BD"/>
    <w:rsid w:val="30A53964"/>
    <w:rsid w:val="30A85045"/>
    <w:rsid w:val="31C37AC7"/>
    <w:rsid w:val="32106A27"/>
    <w:rsid w:val="321A0EE0"/>
    <w:rsid w:val="325F45BA"/>
    <w:rsid w:val="32D96354"/>
    <w:rsid w:val="3322495F"/>
    <w:rsid w:val="33663C98"/>
    <w:rsid w:val="33850F63"/>
    <w:rsid w:val="341A3513"/>
    <w:rsid w:val="344B17D5"/>
    <w:rsid w:val="34EC4134"/>
    <w:rsid w:val="35EE01C1"/>
    <w:rsid w:val="363F3D0D"/>
    <w:rsid w:val="36B6034A"/>
    <w:rsid w:val="38AF0CDF"/>
    <w:rsid w:val="39F474ED"/>
    <w:rsid w:val="3AA35911"/>
    <w:rsid w:val="3AB060AC"/>
    <w:rsid w:val="3C7147CE"/>
    <w:rsid w:val="3C823F7A"/>
    <w:rsid w:val="3CE53687"/>
    <w:rsid w:val="3D6C1E29"/>
    <w:rsid w:val="3DAA49E2"/>
    <w:rsid w:val="3EC63953"/>
    <w:rsid w:val="3ECC1AD5"/>
    <w:rsid w:val="3ECE03E8"/>
    <w:rsid w:val="3F1F22F3"/>
    <w:rsid w:val="3FBC7E42"/>
    <w:rsid w:val="3FD944FD"/>
    <w:rsid w:val="404C3ED0"/>
    <w:rsid w:val="4081012B"/>
    <w:rsid w:val="420718EF"/>
    <w:rsid w:val="42373CC3"/>
    <w:rsid w:val="425F5042"/>
    <w:rsid w:val="42E80F00"/>
    <w:rsid w:val="43456DD3"/>
    <w:rsid w:val="43595964"/>
    <w:rsid w:val="438509EC"/>
    <w:rsid w:val="43885EFE"/>
    <w:rsid w:val="43F050CD"/>
    <w:rsid w:val="443C4228"/>
    <w:rsid w:val="44C55076"/>
    <w:rsid w:val="46CB02EB"/>
    <w:rsid w:val="46D717BD"/>
    <w:rsid w:val="479B378C"/>
    <w:rsid w:val="47EE150D"/>
    <w:rsid w:val="4867383D"/>
    <w:rsid w:val="48C36D88"/>
    <w:rsid w:val="48DC55B9"/>
    <w:rsid w:val="4B3E268C"/>
    <w:rsid w:val="4BA76016"/>
    <w:rsid w:val="4C034A31"/>
    <w:rsid w:val="4CF4677E"/>
    <w:rsid w:val="4D156FB9"/>
    <w:rsid w:val="4FDC0B8F"/>
    <w:rsid w:val="51DA361A"/>
    <w:rsid w:val="53614BD6"/>
    <w:rsid w:val="537A391C"/>
    <w:rsid w:val="53DD5A35"/>
    <w:rsid w:val="545A5DA5"/>
    <w:rsid w:val="547600FB"/>
    <w:rsid w:val="547C147E"/>
    <w:rsid w:val="54BD35B1"/>
    <w:rsid w:val="55846E8C"/>
    <w:rsid w:val="55873E5B"/>
    <w:rsid w:val="55896F3D"/>
    <w:rsid w:val="558E4788"/>
    <w:rsid w:val="57EA637E"/>
    <w:rsid w:val="58261A07"/>
    <w:rsid w:val="59644C6E"/>
    <w:rsid w:val="598A1645"/>
    <w:rsid w:val="5A046303"/>
    <w:rsid w:val="5A574204"/>
    <w:rsid w:val="5AC72457"/>
    <w:rsid w:val="5B000C4C"/>
    <w:rsid w:val="5B5873DE"/>
    <w:rsid w:val="5BD85200"/>
    <w:rsid w:val="5C526E6E"/>
    <w:rsid w:val="5C927FA3"/>
    <w:rsid w:val="5CB01B2D"/>
    <w:rsid w:val="5CB50134"/>
    <w:rsid w:val="5DCF26A6"/>
    <w:rsid w:val="5FAA0CBD"/>
    <w:rsid w:val="60946B25"/>
    <w:rsid w:val="60A35F58"/>
    <w:rsid w:val="616926D2"/>
    <w:rsid w:val="62F51FD0"/>
    <w:rsid w:val="62FE2485"/>
    <w:rsid w:val="62FE5E9D"/>
    <w:rsid w:val="64072432"/>
    <w:rsid w:val="64250528"/>
    <w:rsid w:val="661127C9"/>
    <w:rsid w:val="66B13CD6"/>
    <w:rsid w:val="6978387B"/>
    <w:rsid w:val="697F2EFE"/>
    <w:rsid w:val="69EB204B"/>
    <w:rsid w:val="6AE6640A"/>
    <w:rsid w:val="6C677D39"/>
    <w:rsid w:val="6C6821F0"/>
    <w:rsid w:val="6C69192F"/>
    <w:rsid w:val="6D7E1514"/>
    <w:rsid w:val="6E1D7FF6"/>
    <w:rsid w:val="6E9678EC"/>
    <w:rsid w:val="6EBB51DD"/>
    <w:rsid w:val="6EFD6B86"/>
    <w:rsid w:val="700B0BEC"/>
    <w:rsid w:val="700D3CD1"/>
    <w:rsid w:val="709453BF"/>
    <w:rsid w:val="711B4DD6"/>
    <w:rsid w:val="714E47F5"/>
    <w:rsid w:val="71B70A80"/>
    <w:rsid w:val="722C2D7B"/>
    <w:rsid w:val="72960467"/>
    <w:rsid w:val="72A51220"/>
    <w:rsid w:val="72AC4779"/>
    <w:rsid w:val="72DD758E"/>
    <w:rsid w:val="73122033"/>
    <w:rsid w:val="732946CC"/>
    <w:rsid w:val="73DA0916"/>
    <w:rsid w:val="74717535"/>
    <w:rsid w:val="75700BB8"/>
    <w:rsid w:val="763518C0"/>
    <w:rsid w:val="769C47B7"/>
    <w:rsid w:val="771E529A"/>
    <w:rsid w:val="787D48A2"/>
    <w:rsid w:val="789850B8"/>
    <w:rsid w:val="78C62AB4"/>
    <w:rsid w:val="78E8777F"/>
    <w:rsid w:val="791A7302"/>
    <w:rsid w:val="79CC3F09"/>
    <w:rsid w:val="7B0D268E"/>
    <w:rsid w:val="7BCA2A04"/>
    <w:rsid w:val="7C1942B7"/>
    <w:rsid w:val="7C6C4F48"/>
    <w:rsid w:val="7D3961B1"/>
    <w:rsid w:val="7E8324E1"/>
    <w:rsid w:val="7E8A390F"/>
    <w:rsid w:val="7F7F1F14"/>
    <w:rsid w:val="7F935357"/>
    <w:rsid w:val="7F9B34BA"/>
    <w:rsid w:val="7FF7C7A9"/>
    <w:rsid w:val="97BB52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pPr>
      <w:jc w:val="center"/>
    </w:pPr>
    <w:rPr>
      <w:rFonts w:eastAsia="华文中宋"/>
      <w:b/>
      <w:bCs/>
      <w:sz w:val="36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node_close"/>
    <w:basedOn w:val="10"/>
    <w:qFormat/>
    <w:uiPriority w:val="0"/>
    <w:rPr>
      <w:vanish/>
    </w:rPr>
  </w:style>
  <w:style w:type="character" w:customStyle="1" w:styleId="15">
    <w:name w:val="tit"/>
    <w:basedOn w:val="10"/>
    <w:qFormat/>
    <w:uiPriority w:val="0"/>
    <w:rPr>
      <w:color w:val="FFFFFF"/>
      <w:sz w:val="21"/>
      <w:szCs w:val="21"/>
    </w:rPr>
  </w:style>
  <w:style w:type="character" w:customStyle="1" w:styleId="16">
    <w:name w:val="tit1"/>
    <w:basedOn w:val="10"/>
    <w:qFormat/>
    <w:uiPriority w:val="0"/>
    <w:rPr>
      <w:color w:val="FFFFFF"/>
      <w:sz w:val="21"/>
      <w:szCs w:val="21"/>
    </w:rPr>
  </w:style>
  <w:style w:type="character" w:customStyle="1" w:styleId="17">
    <w:name w:val="current"/>
    <w:basedOn w:val="10"/>
    <w:qFormat/>
    <w:uiPriority w:val="0"/>
  </w:style>
  <w:style w:type="character" w:customStyle="1" w:styleId="18">
    <w:name w:val="node"/>
    <w:basedOn w:val="10"/>
    <w:qFormat/>
    <w:uiPriority w:val="0"/>
    <w:rPr>
      <w:vanish/>
    </w:rPr>
  </w:style>
  <w:style w:type="character" w:customStyle="1" w:styleId="19">
    <w:name w:val="bsharetext"/>
    <w:basedOn w:val="10"/>
    <w:qFormat/>
    <w:uiPriority w:val="0"/>
  </w:style>
  <w:style w:type="character" w:customStyle="1" w:styleId="20">
    <w:name w:val="c"/>
    <w:basedOn w:val="10"/>
    <w:qFormat/>
    <w:uiPriority w:val="0"/>
    <w:rPr>
      <w:b/>
      <w:bdr w:val="single" w:color="CCCCCC" w:sz="2" w:space="0"/>
    </w:rPr>
  </w:style>
  <w:style w:type="paragraph" w:customStyle="1" w:styleId="21">
    <w:name w:val="公文处理助手-标题样式"/>
    <w:qFormat/>
    <w:uiPriority w:val="0"/>
    <w:pPr>
      <w:spacing w:line="581" w:lineRule="exact"/>
      <w:ind w:firstLine="0"/>
      <w:jc w:val="center"/>
    </w:pPr>
    <w:rPr>
      <w:rFonts w:ascii="Times New Roman" w:hAnsi="Times New Roman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242</Characters>
  <Lines>0</Lines>
  <Paragraphs>0</Paragraphs>
  <TotalTime>5</TotalTime>
  <ScaleCrop>false</ScaleCrop>
  <LinksUpToDate>false</LinksUpToDate>
  <CharactersWithSpaces>312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user</dc:creator>
  <cp:lastModifiedBy>lxm-121314</cp:lastModifiedBy>
  <cp:lastPrinted>2022-11-07T17:20:00Z</cp:lastPrinted>
  <dcterms:modified xsi:type="dcterms:W3CDTF">2023-05-19T10:33:12Z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3BAEC8E753DA4A6181105B4E0E91C468</vt:lpwstr>
  </property>
</Properties>
</file>