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highlight w:val="none"/>
          <w:u w:val="none"/>
        </w:rPr>
      </w:pP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highlight w:val="none"/>
          <w:u w:val="none"/>
          <w:shd w:val="clear" w:fill="FFFFFF"/>
          <w:vertAlign w:val="baseline"/>
        </w:rPr>
        <w:t>违约定点</w:t>
      </w: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highlight w:val="none"/>
          <w:u w:val="none"/>
          <w:shd w:val="clear" w:fill="FFFFFF"/>
          <w:vertAlign w:val="baseline"/>
          <w:lang w:val="en-US" w:eastAsia="zh-CN"/>
        </w:rPr>
        <w:t>医药</w:t>
      </w: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highlight w:val="none"/>
          <w:u w:val="none"/>
          <w:shd w:val="clear" w:fill="FFFFFF"/>
          <w:vertAlign w:val="baseline"/>
        </w:rPr>
        <w:t>机构名单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一、违约定点零售药店（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家）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1.约谈：深圳市和君康大药房有限公司鑫茂分店。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2.解除协议：深圳市仁南大药房连锁有限责任公司博雅园分店、深圳市和君康大药房有限公司鑫茂分店、深圳市欧健药业有限公司光明和润分店。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 w:line="560" w:lineRule="exact"/>
        <w:ind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二、违约定点医疗机构（8家）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 w:line="560" w:lineRule="exact"/>
        <w:ind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约谈：深圳永福医院、深圳市宝安区妇幼保健院、深圳市眼科医院（深圳市眼科医院互联网医院）、中山大学附属第八医院（深圳福田）、鰲德堂大健康服务有限公司鰲德中医诊所、深圳市罗湖区人民医院、深圳远大肛肠医院、深圳市盐田区妇幼保健院。</w:t>
      </w:r>
    </w:p>
    <w:p>
      <w:pPr>
        <w:spacing w:line="560" w:lineRule="exact"/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/>
      <w:cols w:space="425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Zjg0M2FiN2U4MWMyMWMzNjA5N2Y2NjYwMWFlMGUifQ=="/>
    <w:docVar w:name="KGWebUrl" w:val="http://szfile.sz.gov.cn//file/download?md5Path=a2e4a2ef90da4fd2c9e3844e16a7a4f8@48634&amp;webOffice=1&amp;identityId=3DAC412768DD6270CF695B79149EF658&amp;token=4b1531ba2d8e41b28eb595024903b67f&amp;identityId=3DAC412768DD6270CF695B79149EF658&amp;wjbh=B202218046&amp;hddyid=LCA010005_HD_01&amp;fileSrcName=2022_08_16_14_12_4_e6ee6d0a0f794e448467af00d803f5a0.docx"/>
  </w:docVars>
  <w:rsids>
    <w:rsidRoot w:val="6FA07050"/>
    <w:rsid w:val="02081B25"/>
    <w:rsid w:val="035A4CA3"/>
    <w:rsid w:val="07050960"/>
    <w:rsid w:val="09895A4E"/>
    <w:rsid w:val="1ABC0179"/>
    <w:rsid w:val="25CE081C"/>
    <w:rsid w:val="29167306"/>
    <w:rsid w:val="2C8B7784"/>
    <w:rsid w:val="34AB6685"/>
    <w:rsid w:val="37F27112"/>
    <w:rsid w:val="3E153F8D"/>
    <w:rsid w:val="4AB8026D"/>
    <w:rsid w:val="4BC44C6D"/>
    <w:rsid w:val="4D4B4102"/>
    <w:rsid w:val="57460B33"/>
    <w:rsid w:val="6FA07050"/>
    <w:rsid w:val="6FB1241D"/>
    <w:rsid w:val="6FB6C898"/>
    <w:rsid w:val="6FE7E4A3"/>
    <w:rsid w:val="7162407B"/>
    <w:rsid w:val="72B84501"/>
    <w:rsid w:val="7BA30986"/>
    <w:rsid w:val="BFBD9C3B"/>
    <w:rsid w:val="D5EA55C5"/>
    <w:rsid w:val="D5FFF3EF"/>
    <w:rsid w:val="FD7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2533</Words>
  <Characters>2578</Characters>
  <Lines>0</Lines>
  <Paragraphs>0</Paragraphs>
  <TotalTime>5</TotalTime>
  <ScaleCrop>false</ScaleCrop>
  <LinksUpToDate>false</LinksUpToDate>
  <CharactersWithSpaces>2676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2022-07-22T06:21:00Z</dcterms:created>
  <dc:creator>黄桂丹</dc:creator>
  <cp:lastModifiedBy>yuhan</cp:lastModifiedBy>
  <dcterms:modified xsi:type="dcterms:W3CDTF">2024-01-25T07:03:14Z</dcterms:modified>
  <dc:title>关于向社会通告2022年第二批违约定点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827143E97D8D82781922AF65695466F6</vt:lpwstr>
  </property>
</Properties>
</file>