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spacing w:line="560" w:lineRule="exact"/>
        <w:rPr>
          <w:rFonts w:hint="default" w:ascii="Times New Roman" w:hAnsi="Times New Roman" w:eastAsia="仿宋_GB2312"/>
          <w:sz w:val="32"/>
          <w:szCs w:val="32"/>
        </w:rPr>
      </w:pPr>
    </w:p>
    <w:p>
      <w:pPr>
        <w:pStyle w:val="12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深圳市医疗保障局关于加强定点零售药店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医保药品价格监测管理的通知</w:t>
      </w:r>
    </w:p>
    <w:p>
      <w:pPr>
        <w:pStyle w:val="12"/>
        <w:spacing w:before="0" w:beforeAutospacing="0" w:after="0" w:afterAutospacing="0" w:line="560" w:lineRule="exact"/>
        <w:jc w:val="center"/>
        <w:rPr>
          <w:rFonts w:ascii="楷体_GB2312" w:hAnsi="楷体_GB2312" w:eastAsia="楷体_GB2312" w:cs="楷体_GB2312"/>
          <w:color w:val="000000"/>
          <w:sz w:val="32"/>
          <w:szCs w:val="44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44"/>
        </w:rPr>
        <w:t>（征求意见稿）</w:t>
      </w:r>
    </w:p>
    <w:p>
      <w:pPr>
        <w:pStyle w:val="12"/>
        <w:spacing w:before="0" w:beforeAutospacing="0" w:after="0" w:afterAutospacing="0"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44"/>
        </w:rPr>
      </w:pPr>
    </w:p>
    <w:p>
      <w:pPr>
        <w:pStyle w:val="12"/>
        <w:spacing w:before="0" w:beforeAutospacing="0" w:after="0" w:afterAutospacing="0" w:line="560" w:lineRule="exact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各有关单位：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深化“放管服”改革，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贯彻落实《国家医疗保障局关于印发&lt;关于做好当前药品价格管理工作的意见&gt;的通知》（医保发〔2019〕67号）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要求，进一步加强本市定点零售药店医保药品价格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常态化、信息化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shd w:val="clear" w:color="auto" w:fill="FFFFFF"/>
        </w:rPr>
        <w:t>监测管理，现就有关事项通知如下。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auto"/>
          <w:sz w:val="32"/>
          <w:szCs w:val="32"/>
          <w:shd w:val="clear" w:color="auto" w:fill="FFFFFF"/>
        </w:rPr>
        <w:t>一、监测范围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全市定点零售药店医保药品价格。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ascii="黑体" w:hAnsi="黑体" w:eastAsia="黑体" w:cs="黑体"/>
          <w:sz w:val="32"/>
          <w:szCs w:val="32"/>
          <w:shd w:val="clear" w:color="auto" w:fill="FFFFFF"/>
        </w:rPr>
        <w:t>二、监测内容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依托深圳市定点零售药店医保药品价格监测系统（以下简称药价监测系统）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对全市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定点零售药店医保药品刷卡记账数据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进行动态统计分析，监测预警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价格差异较大、波动较大、涨幅或频次异常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等医保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药品。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三、重点监测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国家、广东省、深圳市组织药品集中带量采购中选和非中选药品；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国家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医保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谈判药品；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（三）国家和广东省纳入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“两病”（高血压、糖尿病）</w:t>
      </w: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管理的药品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（四）深圳市社会医疗保险门诊特定病种用药保障范围药品；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（五）深圳市重特大补充医疗保险药品目录内药品；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（六）本市定点零售药店单价高、销量大、销售总金额高的药品；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（七）抗肿瘤药品；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（八）定点零售药店被多次价格预警的药品；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其他需要重点监测的药品。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、监测管理</w:t>
      </w:r>
    </w:p>
    <w:p>
      <w:pPr>
        <w:pStyle w:val="2"/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加强药价政策宣导。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市医疗保障部门要加强对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药品相关价格政策的宣传指导，引导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定点零售药店将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药品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价格调整到合理区间。定点零售药店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要遵循相关药品价格政策并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接受监督，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明码标价、诚信经营，</w:t>
      </w:r>
      <w:r>
        <w:rPr>
          <w:rFonts w:hint="default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及时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全面准确上传包含“进、销、存”在内的医保信息系统数据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，禁止暴利、价格垄断和价格欺诈等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违法违规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行为。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做好日常</w:t>
      </w: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监测预警。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市医疗保障经办机构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要做好药价监测系统日常更新、升级运维以及对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医保药品价格的日常动态监测和统计分析，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定期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报告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价格监测预警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情况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，披露预警药品品种及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等信息。</w:t>
      </w:r>
    </w:p>
    <w:p>
      <w:pPr>
        <w:pStyle w:val="2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强化定点协议</w:t>
      </w:r>
      <w:r>
        <w:rPr>
          <w:rFonts w:ascii="楷体_GB2312" w:hAnsi="楷体_GB2312" w:eastAsia="楷体_GB2312" w:cs="楷体_GB2312"/>
          <w:sz w:val="32"/>
          <w:szCs w:val="32"/>
          <w:shd w:val="clear" w:color="auto" w:fill="FFFFFF"/>
        </w:rPr>
        <w:t>管理。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市医疗保障部门要按照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定点协议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约定进一步强化对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定点零售药店执行医保价格政策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管理，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信用评价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加强对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重点监测药品价格以及被预警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定点零售药店价格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合规性的日常监督检查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定点零售药店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存在药品价格异常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行为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的，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经核实后依法依规予以分类处置，必要时移交相关职能部门进行处理。</w:t>
      </w:r>
    </w:p>
    <w:p>
      <w:pPr>
        <w:pStyle w:val="2"/>
        <w:spacing w:line="560" w:lineRule="exact"/>
        <w:ind w:firstLine="640" w:firstLineChars="200"/>
        <w:rPr>
          <w:rFonts w:hint="default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、社会监督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通过开放药价监测系统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公开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查询服务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渠道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（另行公布），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提供定点零售药店医保药品价格、位置距离和路径导航等多项便民信息查询服务，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鼓励社会各方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积极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参与监督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，切实保障群众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对药品价格的知情权、选择权和监督权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让购药群众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“价比三家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用脚投票”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进一步推动零售药店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加强行业价格自律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主动遵循公平、合法和诚实信用、质价相符的原则，使药价符合成本和供求变化，共同维护市场药价稳定和良好秩序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5760" w:firstLineChars="18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深圳市医疗保障局</w:t>
      </w:r>
    </w:p>
    <w:p>
      <w:pPr>
        <w:pStyle w:val="6"/>
        <w:spacing w:line="560" w:lineRule="exact"/>
        <w:ind w:left="0" w:leftChars="0" w:firstLine="6099" w:firstLineChars="1906"/>
        <w:jc w:val="righ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2021年</w:t>
      </w:r>
      <w:r>
        <w:rPr>
          <w:rFonts w:hint="eastAsia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月</w:t>
      </w:r>
      <w:r>
        <w:rPr>
          <w:rFonts w:hint="eastAsia" w:eastAsia="仿宋_GB2312" w:cs="仿宋_GB2312"/>
          <w:sz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日</w:t>
      </w:r>
    </w:p>
    <w:bookmarkEnd w:id="0"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11BFF"/>
    <w:multiLevelType w:val="multilevel"/>
    <w:tmpl w:val="39A11BFF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a32543fd4e133bd6d2266a60c30928b3@24730&amp;webOffice=1&amp;identityId=8AF75894727C5525C40353E10F3A870F&amp;token=b16a8badc7004efc94537bf97f0ca9f3&amp;identityId=8AF75894727C5525C40353E10F3A870F&amp;wjbh=B202021539&amp;hddyid=LCA010001_HD_01&amp;fileSrcName=2021_03_29_8_45_15_2FC9AB583FC897C3F830B6C36E07CD19.docx"/>
  </w:docVars>
  <w:rsids>
    <w:rsidRoot w:val="0B3E466B"/>
    <w:rsid w:val="00013806"/>
    <w:rsid w:val="00036D5D"/>
    <w:rsid w:val="00065CE1"/>
    <w:rsid w:val="000737C2"/>
    <w:rsid w:val="000B4C0C"/>
    <w:rsid w:val="000B6305"/>
    <w:rsid w:val="000B7DFE"/>
    <w:rsid w:val="000C3A5A"/>
    <w:rsid w:val="000D358C"/>
    <w:rsid w:val="000F3324"/>
    <w:rsid w:val="000F396C"/>
    <w:rsid w:val="0011505E"/>
    <w:rsid w:val="00130BDD"/>
    <w:rsid w:val="00181EE4"/>
    <w:rsid w:val="0019612A"/>
    <w:rsid w:val="001A7B15"/>
    <w:rsid w:val="001B64F8"/>
    <w:rsid w:val="001C4384"/>
    <w:rsid w:val="001E21F5"/>
    <w:rsid w:val="001F4290"/>
    <w:rsid w:val="001F7E80"/>
    <w:rsid w:val="00205C03"/>
    <w:rsid w:val="0021318B"/>
    <w:rsid w:val="0021620E"/>
    <w:rsid w:val="002459F2"/>
    <w:rsid w:val="00273A7A"/>
    <w:rsid w:val="00293682"/>
    <w:rsid w:val="00293C77"/>
    <w:rsid w:val="002C4405"/>
    <w:rsid w:val="002E0EA3"/>
    <w:rsid w:val="002E1676"/>
    <w:rsid w:val="002F627D"/>
    <w:rsid w:val="00327C77"/>
    <w:rsid w:val="00360401"/>
    <w:rsid w:val="00393C8E"/>
    <w:rsid w:val="003D3F02"/>
    <w:rsid w:val="003E70FF"/>
    <w:rsid w:val="00416E9E"/>
    <w:rsid w:val="00421A99"/>
    <w:rsid w:val="00426CCB"/>
    <w:rsid w:val="004615DA"/>
    <w:rsid w:val="004875FA"/>
    <w:rsid w:val="00487772"/>
    <w:rsid w:val="004A3EE3"/>
    <w:rsid w:val="004B7446"/>
    <w:rsid w:val="004C0D2A"/>
    <w:rsid w:val="004D2548"/>
    <w:rsid w:val="004F7662"/>
    <w:rsid w:val="005047CE"/>
    <w:rsid w:val="005516AE"/>
    <w:rsid w:val="00570C25"/>
    <w:rsid w:val="005A4F3F"/>
    <w:rsid w:val="005C1FF5"/>
    <w:rsid w:val="005C2328"/>
    <w:rsid w:val="005C3991"/>
    <w:rsid w:val="005C6A0D"/>
    <w:rsid w:val="005E61F0"/>
    <w:rsid w:val="006013B7"/>
    <w:rsid w:val="00603AE8"/>
    <w:rsid w:val="00611AB8"/>
    <w:rsid w:val="00620BEF"/>
    <w:rsid w:val="0065391F"/>
    <w:rsid w:val="006C7747"/>
    <w:rsid w:val="006E66EE"/>
    <w:rsid w:val="006F5402"/>
    <w:rsid w:val="00730586"/>
    <w:rsid w:val="00736F48"/>
    <w:rsid w:val="007A50CC"/>
    <w:rsid w:val="007B2FA6"/>
    <w:rsid w:val="007D5361"/>
    <w:rsid w:val="007F2643"/>
    <w:rsid w:val="008126DC"/>
    <w:rsid w:val="008340E7"/>
    <w:rsid w:val="00846516"/>
    <w:rsid w:val="008677E4"/>
    <w:rsid w:val="00892CE1"/>
    <w:rsid w:val="008A485B"/>
    <w:rsid w:val="008D28AC"/>
    <w:rsid w:val="00900A60"/>
    <w:rsid w:val="00900CBE"/>
    <w:rsid w:val="0091010A"/>
    <w:rsid w:val="0091115D"/>
    <w:rsid w:val="00953E93"/>
    <w:rsid w:val="00981F3D"/>
    <w:rsid w:val="00994986"/>
    <w:rsid w:val="009A7317"/>
    <w:rsid w:val="00A668BF"/>
    <w:rsid w:val="00A74C46"/>
    <w:rsid w:val="00A809AF"/>
    <w:rsid w:val="00A81CEE"/>
    <w:rsid w:val="00AC3B4F"/>
    <w:rsid w:val="00AC7BEE"/>
    <w:rsid w:val="00AD656D"/>
    <w:rsid w:val="00AD7C23"/>
    <w:rsid w:val="00AE0698"/>
    <w:rsid w:val="00AF5C43"/>
    <w:rsid w:val="00B161F4"/>
    <w:rsid w:val="00B243A4"/>
    <w:rsid w:val="00B312B4"/>
    <w:rsid w:val="00B329FB"/>
    <w:rsid w:val="00B4343E"/>
    <w:rsid w:val="00B50869"/>
    <w:rsid w:val="00B55469"/>
    <w:rsid w:val="00B61606"/>
    <w:rsid w:val="00B92B04"/>
    <w:rsid w:val="00C27F88"/>
    <w:rsid w:val="00C362E8"/>
    <w:rsid w:val="00C468BF"/>
    <w:rsid w:val="00C551E0"/>
    <w:rsid w:val="00C719B4"/>
    <w:rsid w:val="00C97BC7"/>
    <w:rsid w:val="00CA2471"/>
    <w:rsid w:val="00CE7EDC"/>
    <w:rsid w:val="00CF6DA6"/>
    <w:rsid w:val="00D16004"/>
    <w:rsid w:val="00D61538"/>
    <w:rsid w:val="00DA77F8"/>
    <w:rsid w:val="00DB7504"/>
    <w:rsid w:val="00DD307F"/>
    <w:rsid w:val="00E239B1"/>
    <w:rsid w:val="00E47262"/>
    <w:rsid w:val="00E66CB1"/>
    <w:rsid w:val="00E775B3"/>
    <w:rsid w:val="00E85DDD"/>
    <w:rsid w:val="00E952DF"/>
    <w:rsid w:val="00EA5A89"/>
    <w:rsid w:val="00EA5B2F"/>
    <w:rsid w:val="00EC5866"/>
    <w:rsid w:val="00F00357"/>
    <w:rsid w:val="00F0208A"/>
    <w:rsid w:val="00F11E64"/>
    <w:rsid w:val="00F12091"/>
    <w:rsid w:val="00F15207"/>
    <w:rsid w:val="00F17962"/>
    <w:rsid w:val="00F346F8"/>
    <w:rsid w:val="00F41A78"/>
    <w:rsid w:val="00F42E72"/>
    <w:rsid w:val="00F46E41"/>
    <w:rsid w:val="00F906DA"/>
    <w:rsid w:val="00FB2526"/>
    <w:rsid w:val="00FC762F"/>
    <w:rsid w:val="00FD37EF"/>
    <w:rsid w:val="00FE7CA4"/>
    <w:rsid w:val="00FF3685"/>
    <w:rsid w:val="010E18DD"/>
    <w:rsid w:val="014A4594"/>
    <w:rsid w:val="014B2338"/>
    <w:rsid w:val="01A5716F"/>
    <w:rsid w:val="01BE38BA"/>
    <w:rsid w:val="01FB0C49"/>
    <w:rsid w:val="02241F7A"/>
    <w:rsid w:val="02791B96"/>
    <w:rsid w:val="02D262B7"/>
    <w:rsid w:val="02FC1A21"/>
    <w:rsid w:val="03400EDC"/>
    <w:rsid w:val="037E2CD8"/>
    <w:rsid w:val="03D508EC"/>
    <w:rsid w:val="061B6261"/>
    <w:rsid w:val="069C24FF"/>
    <w:rsid w:val="06D72E6C"/>
    <w:rsid w:val="07EB4D80"/>
    <w:rsid w:val="08023CF5"/>
    <w:rsid w:val="08591D25"/>
    <w:rsid w:val="08C351C2"/>
    <w:rsid w:val="09360B23"/>
    <w:rsid w:val="09EB084B"/>
    <w:rsid w:val="0AC46A6E"/>
    <w:rsid w:val="0B2F0CDC"/>
    <w:rsid w:val="0B3E466B"/>
    <w:rsid w:val="0B5021A8"/>
    <w:rsid w:val="0B52479A"/>
    <w:rsid w:val="0B9F2CAC"/>
    <w:rsid w:val="0BFA13BC"/>
    <w:rsid w:val="0C2D2871"/>
    <w:rsid w:val="0C524ABC"/>
    <w:rsid w:val="0C6258FC"/>
    <w:rsid w:val="0D3C6B04"/>
    <w:rsid w:val="0D523B9B"/>
    <w:rsid w:val="0D6A0128"/>
    <w:rsid w:val="0D9C2149"/>
    <w:rsid w:val="0DA55D2F"/>
    <w:rsid w:val="0DCC6EA6"/>
    <w:rsid w:val="0DD575E2"/>
    <w:rsid w:val="0E153844"/>
    <w:rsid w:val="0E903092"/>
    <w:rsid w:val="0F0E48CA"/>
    <w:rsid w:val="100A2E5A"/>
    <w:rsid w:val="10690FCE"/>
    <w:rsid w:val="10D1516D"/>
    <w:rsid w:val="10E66531"/>
    <w:rsid w:val="10F73A0E"/>
    <w:rsid w:val="114323FB"/>
    <w:rsid w:val="11481CD9"/>
    <w:rsid w:val="11B3453E"/>
    <w:rsid w:val="11EC4EDB"/>
    <w:rsid w:val="12214720"/>
    <w:rsid w:val="124C563C"/>
    <w:rsid w:val="12765D17"/>
    <w:rsid w:val="12CF7100"/>
    <w:rsid w:val="13324EE2"/>
    <w:rsid w:val="133D5A87"/>
    <w:rsid w:val="13E73374"/>
    <w:rsid w:val="13E77884"/>
    <w:rsid w:val="145262D8"/>
    <w:rsid w:val="14686A17"/>
    <w:rsid w:val="14A018FE"/>
    <w:rsid w:val="15832212"/>
    <w:rsid w:val="161E0FB6"/>
    <w:rsid w:val="16905BA4"/>
    <w:rsid w:val="169B0FD1"/>
    <w:rsid w:val="16D117FF"/>
    <w:rsid w:val="16DA18B9"/>
    <w:rsid w:val="17D60A54"/>
    <w:rsid w:val="182714FF"/>
    <w:rsid w:val="18513D3C"/>
    <w:rsid w:val="18A3550F"/>
    <w:rsid w:val="18D517DC"/>
    <w:rsid w:val="18D8160B"/>
    <w:rsid w:val="18DE022F"/>
    <w:rsid w:val="192D4327"/>
    <w:rsid w:val="1A1A397C"/>
    <w:rsid w:val="1A360615"/>
    <w:rsid w:val="1B305349"/>
    <w:rsid w:val="1B6E154D"/>
    <w:rsid w:val="1C003CB6"/>
    <w:rsid w:val="1C661B53"/>
    <w:rsid w:val="1CDF0AAA"/>
    <w:rsid w:val="1D154443"/>
    <w:rsid w:val="1D4A4426"/>
    <w:rsid w:val="1E241FCE"/>
    <w:rsid w:val="1E750D8C"/>
    <w:rsid w:val="1ED65BC8"/>
    <w:rsid w:val="1FD07426"/>
    <w:rsid w:val="209A6A14"/>
    <w:rsid w:val="20A17077"/>
    <w:rsid w:val="20A9481D"/>
    <w:rsid w:val="20C00887"/>
    <w:rsid w:val="210D1016"/>
    <w:rsid w:val="21322E91"/>
    <w:rsid w:val="21C32483"/>
    <w:rsid w:val="21FE3C72"/>
    <w:rsid w:val="22944EA2"/>
    <w:rsid w:val="23417480"/>
    <w:rsid w:val="23D162A1"/>
    <w:rsid w:val="240810A4"/>
    <w:rsid w:val="24427112"/>
    <w:rsid w:val="25022B62"/>
    <w:rsid w:val="25091D56"/>
    <w:rsid w:val="257D6E90"/>
    <w:rsid w:val="25810802"/>
    <w:rsid w:val="25DE0423"/>
    <w:rsid w:val="260B1259"/>
    <w:rsid w:val="261879D0"/>
    <w:rsid w:val="2625128E"/>
    <w:rsid w:val="27115F01"/>
    <w:rsid w:val="2744660A"/>
    <w:rsid w:val="27B322BD"/>
    <w:rsid w:val="281E09A3"/>
    <w:rsid w:val="285F7280"/>
    <w:rsid w:val="28BD5DA1"/>
    <w:rsid w:val="2A7754D9"/>
    <w:rsid w:val="2A8007FB"/>
    <w:rsid w:val="2A833508"/>
    <w:rsid w:val="2AA0067F"/>
    <w:rsid w:val="2B126D1F"/>
    <w:rsid w:val="2B983D69"/>
    <w:rsid w:val="2C7F5896"/>
    <w:rsid w:val="2C8C6AF9"/>
    <w:rsid w:val="2CF74A89"/>
    <w:rsid w:val="2D0104B4"/>
    <w:rsid w:val="2D986A11"/>
    <w:rsid w:val="2E1B25C8"/>
    <w:rsid w:val="2E4B5D1C"/>
    <w:rsid w:val="2F39098C"/>
    <w:rsid w:val="2F4D34C7"/>
    <w:rsid w:val="2F923C8E"/>
    <w:rsid w:val="2FDC0B38"/>
    <w:rsid w:val="30E7289C"/>
    <w:rsid w:val="31E34AEF"/>
    <w:rsid w:val="323356D0"/>
    <w:rsid w:val="32406201"/>
    <w:rsid w:val="3310163A"/>
    <w:rsid w:val="346C22D9"/>
    <w:rsid w:val="356940EA"/>
    <w:rsid w:val="356A32BC"/>
    <w:rsid w:val="35C82E2E"/>
    <w:rsid w:val="36710569"/>
    <w:rsid w:val="36887CB3"/>
    <w:rsid w:val="36F9275B"/>
    <w:rsid w:val="37C1659F"/>
    <w:rsid w:val="386D16A5"/>
    <w:rsid w:val="39C432F9"/>
    <w:rsid w:val="39E708AC"/>
    <w:rsid w:val="39F425B4"/>
    <w:rsid w:val="3A711D36"/>
    <w:rsid w:val="3AC17714"/>
    <w:rsid w:val="3B000B33"/>
    <w:rsid w:val="3B1B11C6"/>
    <w:rsid w:val="3BA33749"/>
    <w:rsid w:val="3C13342F"/>
    <w:rsid w:val="3C1518C5"/>
    <w:rsid w:val="3D542F2B"/>
    <w:rsid w:val="3DE75F2D"/>
    <w:rsid w:val="3E831218"/>
    <w:rsid w:val="3EBF7A78"/>
    <w:rsid w:val="3EDB437E"/>
    <w:rsid w:val="3F63269E"/>
    <w:rsid w:val="3FA00D98"/>
    <w:rsid w:val="3FA21174"/>
    <w:rsid w:val="3FAB4FE0"/>
    <w:rsid w:val="3FAE60C0"/>
    <w:rsid w:val="40794480"/>
    <w:rsid w:val="408612C7"/>
    <w:rsid w:val="40882B3A"/>
    <w:rsid w:val="40962A39"/>
    <w:rsid w:val="416E1E79"/>
    <w:rsid w:val="416F00C7"/>
    <w:rsid w:val="41B628AF"/>
    <w:rsid w:val="41F8553A"/>
    <w:rsid w:val="423C3AE9"/>
    <w:rsid w:val="425F4949"/>
    <w:rsid w:val="42B11237"/>
    <w:rsid w:val="42B13E70"/>
    <w:rsid w:val="435078BC"/>
    <w:rsid w:val="43837240"/>
    <w:rsid w:val="44453AC4"/>
    <w:rsid w:val="448308B8"/>
    <w:rsid w:val="44DE3594"/>
    <w:rsid w:val="454A1D3D"/>
    <w:rsid w:val="46040494"/>
    <w:rsid w:val="460A783F"/>
    <w:rsid w:val="46275DB6"/>
    <w:rsid w:val="471A446B"/>
    <w:rsid w:val="473C4E51"/>
    <w:rsid w:val="478821C6"/>
    <w:rsid w:val="47E91CAF"/>
    <w:rsid w:val="485118B0"/>
    <w:rsid w:val="48F5675E"/>
    <w:rsid w:val="49F07658"/>
    <w:rsid w:val="4A2B13B9"/>
    <w:rsid w:val="4A3C3DDC"/>
    <w:rsid w:val="4A5C76CB"/>
    <w:rsid w:val="4B0A70BC"/>
    <w:rsid w:val="4B0D290D"/>
    <w:rsid w:val="4B104E0A"/>
    <w:rsid w:val="4B1F152F"/>
    <w:rsid w:val="4B346690"/>
    <w:rsid w:val="4B8919B9"/>
    <w:rsid w:val="4C5B43B1"/>
    <w:rsid w:val="4C6A064D"/>
    <w:rsid w:val="4C9B1AC4"/>
    <w:rsid w:val="4CFA61DE"/>
    <w:rsid w:val="4D365E50"/>
    <w:rsid w:val="4D944FF2"/>
    <w:rsid w:val="4DCC3EB9"/>
    <w:rsid w:val="4E290774"/>
    <w:rsid w:val="4E3B1179"/>
    <w:rsid w:val="4E9749BB"/>
    <w:rsid w:val="4F484101"/>
    <w:rsid w:val="4F97467F"/>
    <w:rsid w:val="4FAB22A4"/>
    <w:rsid w:val="4FE633B7"/>
    <w:rsid w:val="50FD2E6A"/>
    <w:rsid w:val="51063B43"/>
    <w:rsid w:val="5106427B"/>
    <w:rsid w:val="51AF1C37"/>
    <w:rsid w:val="521B3E75"/>
    <w:rsid w:val="52626F1A"/>
    <w:rsid w:val="532653EC"/>
    <w:rsid w:val="539D5E4B"/>
    <w:rsid w:val="53DD6A5A"/>
    <w:rsid w:val="5401538D"/>
    <w:rsid w:val="5499660B"/>
    <w:rsid w:val="5536245A"/>
    <w:rsid w:val="56F62BFB"/>
    <w:rsid w:val="577314A2"/>
    <w:rsid w:val="57CF343E"/>
    <w:rsid w:val="57DE460A"/>
    <w:rsid w:val="584E518B"/>
    <w:rsid w:val="58EF18E8"/>
    <w:rsid w:val="594D2FCF"/>
    <w:rsid w:val="5A6A765B"/>
    <w:rsid w:val="5B101B16"/>
    <w:rsid w:val="5B1C7D39"/>
    <w:rsid w:val="5BB44C58"/>
    <w:rsid w:val="5BFB552C"/>
    <w:rsid w:val="5C715004"/>
    <w:rsid w:val="5CE40D4E"/>
    <w:rsid w:val="5D45118A"/>
    <w:rsid w:val="5D6372C3"/>
    <w:rsid w:val="5F045D5B"/>
    <w:rsid w:val="5F1727A1"/>
    <w:rsid w:val="5F410FDE"/>
    <w:rsid w:val="5FDD1687"/>
    <w:rsid w:val="60266CF5"/>
    <w:rsid w:val="606B4517"/>
    <w:rsid w:val="608425FF"/>
    <w:rsid w:val="6095421F"/>
    <w:rsid w:val="61652331"/>
    <w:rsid w:val="61CB7728"/>
    <w:rsid w:val="61CC0794"/>
    <w:rsid w:val="62945F38"/>
    <w:rsid w:val="63375A8D"/>
    <w:rsid w:val="635744AA"/>
    <w:rsid w:val="6368164A"/>
    <w:rsid w:val="638D2F9E"/>
    <w:rsid w:val="639F3F36"/>
    <w:rsid w:val="642059A9"/>
    <w:rsid w:val="64FA7B44"/>
    <w:rsid w:val="651354D9"/>
    <w:rsid w:val="654A334C"/>
    <w:rsid w:val="65A67FF8"/>
    <w:rsid w:val="66111B76"/>
    <w:rsid w:val="66746414"/>
    <w:rsid w:val="66D71922"/>
    <w:rsid w:val="66DE603F"/>
    <w:rsid w:val="673C4ECB"/>
    <w:rsid w:val="675E5FB8"/>
    <w:rsid w:val="67B509EF"/>
    <w:rsid w:val="682862AE"/>
    <w:rsid w:val="68386229"/>
    <w:rsid w:val="694E3446"/>
    <w:rsid w:val="6B021DF6"/>
    <w:rsid w:val="6B0D4935"/>
    <w:rsid w:val="6B1D44EB"/>
    <w:rsid w:val="6B236587"/>
    <w:rsid w:val="6B617BAD"/>
    <w:rsid w:val="6B686D6A"/>
    <w:rsid w:val="6B9313DA"/>
    <w:rsid w:val="6BCB3544"/>
    <w:rsid w:val="6BF43F4E"/>
    <w:rsid w:val="6BF72137"/>
    <w:rsid w:val="6D764C99"/>
    <w:rsid w:val="6E3D3FC0"/>
    <w:rsid w:val="6E684E5C"/>
    <w:rsid w:val="6E6E2B1C"/>
    <w:rsid w:val="6F773F23"/>
    <w:rsid w:val="6FCF2006"/>
    <w:rsid w:val="701E0E46"/>
    <w:rsid w:val="703D0F78"/>
    <w:rsid w:val="708E3376"/>
    <w:rsid w:val="70EB369D"/>
    <w:rsid w:val="71226D22"/>
    <w:rsid w:val="7130158C"/>
    <w:rsid w:val="716B13CE"/>
    <w:rsid w:val="72193A44"/>
    <w:rsid w:val="723B107E"/>
    <w:rsid w:val="730E2CA5"/>
    <w:rsid w:val="7314215D"/>
    <w:rsid w:val="73216DFF"/>
    <w:rsid w:val="739E76AB"/>
    <w:rsid w:val="73A737DB"/>
    <w:rsid w:val="73E12E0F"/>
    <w:rsid w:val="7442158B"/>
    <w:rsid w:val="74C617DC"/>
    <w:rsid w:val="75517BFF"/>
    <w:rsid w:val="75DC5C7A"/>
    <w:rsid w:val="766F59EF"/>
    <w:rsid w:val="76B85C39"/>
    <w:rsid w:val="79937400"/>
    <w:rsid w:val="79C31D56"/>
    <w:rsid w:val="7A7A403B"/>
    <w:rsid w:val="7A80287F"/>
    <w:rsid w:val="7A93159D"/>
    <w:rsid w:val="7AB55381"/>
    <w:rsid w:val="7AD0683D"/>
    <w:rsid w:val="7AEB58CA"/>
    <w:rsid w:val="7B5A486F"/>
    <w:rsid w:val="7C33488A"/>
    <w:rsid w:val="7CDE6E37"/>
    <w:rsid w:val="7CE2112A"/>
    <w:rsid w:val="7D3B2E40"/>
    <w:rsid w:val="7D664776"/>
    <w:rsid w:val="7D86158A"/>
    <w:rsid w:val="7ECA506B"/>
    <w:rsid w:val="7EE3329E"/>
    <w:rsid w:val="7FAA73D3"/>
    <w:rsid w:val="7F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eastAsia="华文中宋"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numPr>
        <w:ilvl w:val="1"/>
        <w:numId w:val="1"/>
      </w:numPr>
      <w:spacing w:before="240" w:after="240" w:line="415" w:lineRule="auto"/>
      <w:ind w:left="0" w:firstLine="0"/>
      <w:outlineLvl w:val="1"/>
    </w:pPr>
    <w:rPr>
      <w:rFonts w:cstheme="majorBidi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5">
    <w:name w:val="annotation text"/>
    <w:basedOn w:val="1"/>
    <w:link w:val="19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autoSpaceDE w:val="0"/>
      <w:autoSpaceDN w:val="0"/>
    </w:pPr>
    <w:rPr>
      <w:rFonts w:ascii="仿宋_GB2312" w:hAnsi="仿宋_GB2312" w:cs="仿宋_GB2312"/>
      <w:sz w:val="22"/>
      <w:szCs w:val="32"/>
      <w:lang w:eastAsia="en-US"/>
    </w:r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Cs w:val="20"/>
    </w:rPr>
  </w:style>
  <w:style w:type="paragraph" w:styleId="11">
    <w:name w:val="toc 2"/>
    <w:basedOn w:val="1"/>
    <w:next w:val="1"/>
    <w:unhideWhenUsed/>
    <w:qFormat/>
    <w:uiPriority w:val="39"/>
    <w:pPr>
      <w:ind w:left="240"/>
      <w:jc w:val="left"/>
    </w:pPr>
    <w:rPr>
      <w:smallCaps/>
      <w:szCs w:val="20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link w:val="20"/>
    <w:qFormat/>
    <w:uiPriority w:val="0"/>
    <w:rPr>
      <w:b/>
      <w:bCs/>
    </w:r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标题 1 字符"/>
    <w:link w:val="3"/>
    <w:qFormat/>
    <w:uiPriority w:val="0"/>
    <w:rPr>
      <w:rFonts w:eastAsia="华文中宋"/>
      <w:kern w:val="44"/>
      <w:sz w:val="44"/>
    </w:rPr>
  </w:style>
  <w:style w:type="paragraph" w:customStyle="1" w:styleId="18">
    <w:name w:val="图片"/>
    <w:basedOn w:val="1"/>
    <w:qFormat/>
    <w:uiPriority w:val="0"/>
    <w:pPr>
      <w:jc w:val="center"/>
    </w:pPr>
    <w:rPr>
      <w:rFonts w:ascii="黑体" w:hAnsi="黑体" w:eastAsia="黑体"/>
      <w:sz w:val="20"/>
      <w:szCs w:val="20"/>
    </w:rPr>
  </w:style>
  <w:style w:type="character" w:customStyle="1" w:styleId="19">
    <w:name w:val="批注文字 字符"/>
    <w:basedOn w:val="15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0">
    <w:name w:val="批注主题 字符"/>
    <w:basedOn w:val="19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1">
    <w:name w:val="批注框文本 字符"/>
    <w:basedOn w:val="15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185</Words>
  <Characters>1055</Characters>
  <Lines>8</Lines>
  <Paragraphs>2</Paragraphs>
  <TotalTime>21</TotalTime>
  <ScaleCrop>false</ScaleCrop>
  <LinksUpToDate>false</LinksUpToDate>
  <CharactersWithSpaces>1238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2020-12-15T07:22:00Z</dcterms:created>
  <dc:creator>张颖</dc:creator>
  <cp:lastModifiedBy>唐丽玲</cp:lastModifiedBy>
  <cp:lastPrinted>2021-08-30T09:30:00Z</cp:lastPrinted>
  <dcterms:modified xsi:type="dcterms:W3CDTF">2021-09-09T10:08:00Z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