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u w:val="none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 xml:space="preserve">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u w:val="none"/>
        </w:rPr>
        <w:t>新增医疗服务价格项目成本测算表</w:t>
      </w:r>
    </w:p>
    <w:bookmarkEnd w:id="0"/>
    <w:p>
      <w:pPr>
        <w:spacing w:after="156"/>
        <w:rPr>
          <w:rFonts w:ascii="仿宋_GB2312" w:hAnsi="仿宋_GB2312" w:eastAsia="仿宋_GB2312" w:cs="仿宋_GB2312"/>
          <w:color w:val="auto"/>
          <w:sz w:val="18"/>
          <w:u w:val="none"/>
        </w:rPr>
      </w:pPr>
      <w:r>
        <w:rPr>
          <w:rFonts w:ascii="仿宋_GB2312" w:hAnsi="仿宋_GB2312" w:eastAsia="仿宋_GB2312" w:cs="仿宋_GB2312"/>
          <w:color w:val="auto"/>
          <w:sz w:val="18"/>
          <w:u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18"/>
          <w:u w:val="none"/>
          <w:lang w:val="en-US" w:eastAsia="zh-CN"/>
        </w:rPr>
        <w:t>编码及</w:t>
      </w:r>
      <w:r>
        <w:rPr>
          <w:rFonts w:ascii="仿宋_GB2312" w:hAnsi="仿宋_GB2312" w:eastAsia="仿宋_GB2312" w:cs="仿宋_GB2312"/>
          <w:color w:val="auto"/>
          <w:sz w:val="18"/>
          <w:u w:val="none"/>
        </w:rPr>
        <w:t xml:space="preserve">名称: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18"/>
          <w:u w:val="none"/>
          <w:lang w:val="en-US" w:eastAsia="zh-CN"/>
        </w:rPr>
        <w:t>申</w:t>
      </w:r>
      <w:r>
        <w:rPr>
          <w:rFonts w:ascii="仿宋_GB2312" w:hAnsi="仿宋_GB2312" w:eastAsia="仿宋_GB2312" w:cs="仿宋_GB2312"/>
          <w:color w:val="auto"/>
          <w:sz w:val="18"/>
          <w:u w:val="none"/>
        </w:rPr>
        <w:t>报单位(盖章):</w:t>
      </w:r>
    </w:p>
    <w:tbl>
      <w:tblPr>
        <w:tblStyle w:val="6"/>
        <w:tblW w:w="13682" w:type="dxa"/>
        <w:tblInd w:w="8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5"/>
        <w:gridCol w:w="945"/>
        <w:gridCol w:w="1155"/>
        <w:gridCol w:w="1680"/>
        <w:gridCol w:w="1155"/>
        <w:gridCol w:w="236"/>
        <w:gridCol w:w="1549"/>
        <w:gridCol w:w="752"/>
        <w:gridCol w:w="721"/>
        <w:gridCol w:w="1152"/>
        <w:gridCol w:w="1050"/>
        <w:gridCol w:w="1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一、劳务支出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参加人员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人数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工时(小时)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小时工资、福利额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技术员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护士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医师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706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三、固定资产折旧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706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（一）医疗仪器设备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设备名称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使用时间</w:t>
            </w: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二、材料消耗支出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（一）卫生材料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（二）低值易耗品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品名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（三）试剂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70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（二）房屋及其它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数量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706" w:type="dxa"/>
            <w:gridSpan w:val="6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名称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原值</w:t>
            </w: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使用年限</w:t>
            </w: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使用时间</w:t>
            </w: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（四）水电燃料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名称</w:t>
            </w: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单位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耗用量</w:t>
            </w: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单价</w:t>
            </w: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应计金额</w:t>
            </w: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</w:trPr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6706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四、管理费及其他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（一）管理费分摊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（二）其它</w:t>
            </w:r>
          </w:p>
        </w:tc>
        <w:tc>
          <w:tcPr>
            <w:tcW w:w="72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80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rPr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18"/>
                <w:u w:val="none"/>
              </w:rPr>
              <w:t>五、项目成本合计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</w:trPr>
        <w:tc>
          <w:tcPr>
            <w:tcW w:w="13682" w:type="dxa"/>
            <w:gridSpan w:val="12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220" w:lineRule="exact"/>
              <w:jc w:val="left"/>
              <w:rPr>
                <w:rFonts w:eastAsia="仿宋_GB2312"/>
                <w:color w:val="auto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6"/>
                <w:sz w:val="18"/>
                <w:u w:val="none"/>
              </w:rPr>
              <w:t>说明：1.小时工资是指申报医院的平均小时工资（含福利、社保）;2.工时是指参与完成医疗服务项目人员的实际用时；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18"/>
                <w:u w:val="none"/>
              </w:rPr>
              <w:t>3.使用年限为折旧年限。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u w:val="none"/>
        </w:rPr>
        <w:sectPr>
          <w:footerReference r:id="rId3" w:type="default"/>
          <w:pgSz w:w="16838" w:h="11906" w:orient="landscape"/>
          <w:pgMar w:top="1800" w:right="1440" w:bottom="1800" w:left="1440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  <w:t>填表说明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一、人工成本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（一）工资、福利额：工资、福利额包含基本工资、津贴补贴、绩效工资、社会保障费、其他收入等。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（二）工时：参与完成医疗服务项目人员的实际用时。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计算公式：小时工资、福利额（元/小时）=【上年度卫生健康财务年报“医院收入费用明细表（国卫财03-2表）”中的“业务活动费用”项下的“其他经费”中的“工资福利费用”除以该年平均在册医务人员总人数】÷（12个月×22天×8小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二、医用卫生材料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一）卫生材料：指该医疗服务价格项目应当使用的、市场价格和使用数量相对稳定的一次性医用卫生材料，如：输液器、输血器、注射器、采血针、普通输液胶贴、普通采血管、连接管、吸引器、采血管、普通缝合线及一次性手术包等。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计算公式：应摊金额=实际消耗数量×单价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二）低值易耗品：指医疗机构提供医疗服务过程中消耗的低值卫生材料。如：碘酒、酒精、棉球、棉花、棉签、纱布、普通敷料、帽子、口罩、鞋套、袜套、手套、手术衣、绷带、检查垫、压舌板、止血带、消毒液、弯盘等。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计算公式：应摊金额=实际消耗数量×单价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（注：实际消耗数量为每人每次实际耗用量，如一瓶酒精，可用20人次，则消耗数量为1/20瓶。）</w:t>
      </w:r>
    </w:p>
    <w:p>
      <w:pPr>
        <w:spacing w:line="48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三）试剂：诊疗项目中供多人使用的药品（不含患者处方独立领取的药品）及其他消耗品等，如：眼科检查时用的阿托品等。包括检测试剂、散装局麻药品、染色剂、耦合剂、保存液等。计算公式：应摊金额=实际消耗数量×单价（注：实际消耗数量为每人每次实际耗用量，如一个试剂盒可检测5人份，则消耗数量为1/5。）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（四）水电燃料：水电燃料消耗按实际消耗计算，公式：应摊金额=实际消耗数量×单价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三、固定资产折旧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（一）医疗仪器设备折旧：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计算公式：应摊金额=医疗仪器设备原值÷使用年限÷12个月÷22天÷8小时×设备使用时间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（二）房屋及其他折旧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1.房屋折旧计算公式：应摊金额=房屋总造价÷房屋总面积（m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）÷使用年限÷12个月÷22天÷8小时×实际使用面积×实际使用时间</w:t>
      </w:r>
    </w:p>
    <w:p>
      <w:pPr>
        <w:numPr>
          <w:ilvl w:val="255"/>
          <w:numId w:val="0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其他折旧计算公式：应摊金额=资产原值÷使用年限÷12个月÷22天÷8小时×实际使用时间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四、管理费及其他</w:t>
      </w: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（一）管理费分摊：根据上年度上报卫生系统统计报表的管理费用率计算项目的管理费。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公式：管理费分摊=（劳务支出+材料消耗支出+固定资产折旧费）×管理费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4881880</wp:posOffset>
              </wp:positionH>
              <wp:positionV relativeFrom="paragraph">
                <wp:posOffset>-71120</wp:posOffset>
              </wp:positionV>
              <wp:extent cx="70294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53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4pt;margin-top:-5.6pt;height:16.5pt;width:55.35pt;mso-position-horizontal-relative:margin;z-index:251659264;mso-width-relative:page;mso-height-relative:page;" filled="f" stroked="f" coordsize="21600,21600" o:gfxdata="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37bdNoAAAAK&#10;AQAADwAAAAAAAAABACAAAAAiAAAAZHJzL2Rvd25yZXYueG1sUEsBAhQAFAAAAAgAh07iQM1J05Ma&#10;AgAAEw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53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7CBB"/>
    <w:rsid w:val="039D25F2"/>
    <w:rsid w:val="05714EAD"/>
    <w:rsid w:val="075D0288"/>
    <w:rsid w:val="0822044A"/>
    <w:rsid w:val="097848CC"/>
    <w:rsid w:val="0AB31BCE"/>
    <w:rsid w:val="0BA42CA1"/>
    <w:rsid w:val="0C4F6F83"/>
    <w:rsid w:val="0D473714"/>
    <w:rsid w:val="0EE86B9D"/>
    <w:rsid w:val="0F2D3741"/>
    <w:rsid w:val="121C164F"/>
    <w:rsid w:val="144617F8"/>
    <w:rsid w:val="151124E9"/>
    <w:rsid w:val="16244396"/>
    <w:rsid w:val="16512D47"/>
    <w:rsid w:val="169C1DF0"/>
    <w:rsid w:val="16AF4B1D"/>
    <w:rsid w:val="16CA3135"/>
    <w:rsid w:val="195D7555"/>
    <w:rsid w:val="1A0F000F"/>
    <w:rsid w:val="1BA75B35"/>
    <w:rsid w:val="1E795B97"/>
    <w:rsid w:val="26AF6887"/>
    <w:rsid w:val="28C80F1F"/>
    <w:rsid w:val="29526D4A"/>
    <w:rsid w:val="29772F28"/>
    <w:rsid w:val="29C97FE6"/>
    <w:rsid w:val="2A0B5E79"/>
    <w:rsid w:val="2D0037C1"/>
    <w:rsid w:val="2DB57654"/>
    <w:rsid w:val="2EF4081A"/>
    <w:rsid w:val="2F2E2BF5"/>
    <w:rsid w:val="31E5219E"/>
    <w:rsid w:val="33342CF2"/>
    <w:rsid w:val="378425B9"/>
    <w:rsid w:val="39866979"/>
    <w:rsid w:val="3A411E3E"/>
    <w:rsid w:val="3AD41E9B"/>
    <w:rsid w:val="3C436931"/>
    <w:rsid w:val="3CBD79E7"/>
    <w:rsid w:val="3E644CF9"/>
    <w:rsid w:val="40DB7182"/>
    <w:rsid w:val="41424072"/>
    <w:rsid w:val="423B4215"/>
    <w:rsid w:val="433677CC"/>
    <w:rsid w:val="439D00F3"/>
    <w:rsid w:val="45C25BD0"/>
    <w:rsid w:val="47DC1610"/>
    <w:rsid w:val="48B06A1F"/>
    <w:rsid w:val="492233AE"/>
    <w:rsid w:val="4AC253AA"/>
    <w:rsid w:val="4B342350"/>
    <w:rsid w:val="4CCD1426"/>
    <w:rsid w:val="4D5D1B79"/>
    <w:rsid w:val="4DD5781D"/>
    <w:rsid w:val="4F553964"/>
    <w:rsid w:val="4FC9366E"/>
    <w:rsid w:val="50A97CBB"/>
    <w:rsid w:val="522B3610"/>
    <w:rsid w:val="54436C08"/>
    <w:rsid w:val="549F5585"/>
    <w:rsid w:val="559904E8"/>
    <w:rsid w:val="568B5B38"/>
    <w:rsid w:val="5D142612"/>
    <w:rsid w:val="5DC46C5D"/>
    <w:rsid w:val="60813C7D"/>
    <w:rsid w:val="61127F4B"/>
    <w:rsid w:val="61240C16"/>
    <w:rsid w:val="61316BD8"/>
    <w:rsid w:val="63DC1D60"/>
    <w:rsid w:val="64D034D0"/>
    <w:rsid w:val="657F3CE6"/>
    <w:rsid w:val="65BD3CB2"/>
    <w:rsid w:val="67D21285"/>
    <w:rsid w:val="6AA80D74"/>
    <w:rsid w:val="6B7D4251"/>
    <w:rsid w:val="6CF75A9E"/>
    <w:rsid w:val="6D8234BB"/>
    <w:rsid w:val="6DED7A88"/>
    <w:rsid w:val="6E891A82"/>
    <w:rsid w:val="77364886"/>
    <w:rsid w:val="77BD2D4B"/>
    <w:rsid w:val="783A2966"/>
    <w:rsid w:val="7844423D"/>
    <w:rsid w:val="79D8759B"/>
    <w:rsid w:val="7A172584"/>
    <w:rsid w:val="7AE468DD"/>
    <w:rsid w:val="7BDF6FD3"/>
    <w:rsid w:val="7C981FA9"/>
    <w:rsid w:val="7F1F02D0"/>
    <w:rsid w:val="7F8E55C0"/>
    <w:rsid w:val="7FD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sz w:val="22"/>
      <w:lang w:val="en-US" w:eastAsia="en-US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2020-12-01T07:41:00Z</dcterms:created>
  <dc:creator>庹世静</dc:creator>
  <cp:lastModifiedBy>王海泊</cp:lastModifiedBy>
  <cp:lastPrinted>2020-12-03T01:50:00Z</cp:lastPrinted>
  <dcterms:modified xsi:type="dcterms:W3CDTF">2021-05-08T09:14:31Z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