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黑体" w:cs="Times New Roman"/>
          <w:color w:val="auto"/>
          <w:spacing w:val="0"/>
          <w:position w:val="0"/>
          <w:sz w:val="32"/>
          <w:shd w:val="clear" w:fill="auto"/>
        </w:rPr>
        <w:t>附件</w:t>
      </w:r>
      <w:r>
        <w:rPr>
          <w:rFonts w:hint="eastAsia" w:eastAsia="黑体" w:cs="Times New Roman"/>
          <w:color w:val="auto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          </w:t>
      </w:r>
    </w:p>
    <w:p>
      <w:pPr>
        <w:spacing w:before="0" w:after="0" w:line="240" w:lineRule="auto"/>
        <w:ind w:left="0" w:right="0" w:firstLine="0"/>
        <w:jc w:val="center"/>
        <w:rPr>
          <w:rFonts w:ascii="楷体_GB2312" w:hAnsi="楷体_GB2312" w:eastAsia="楷体_GB2312" w:cs="楷体_GB2312"/>
          <w:b/>
          <w:color w:val="auto"/>
          <w:spacing w:val="0"/>
          <w:position w:val="0"/>
          <w:sz w:val="36"/>
          <w:shd w:val="clear" w:fill="auto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color w:val="auto"/>
          <w:spacing w:val="0"/>
          <w:position w:val="0"/>
          <w:sz w:val="44"/>
          <w:shd w:val="clear" w:fill="auto"/>
          <w:lang w:eastAsia="zh-CN"/>
        </w:rPr>
        <w:t>深圳市</w:t>
      </w:r>
      <w:r>
        <w:rPr>
          <w:rFonts w:ascii="楷体_GB2312" w:hAnsi="楷体_GB2312" w:eastAsia="楷体_GB2312" w:cs="楷体_GB2312"/>
          <w:b/>
          <w:color w:val="auto"/>
          <w:spacing w:val="0"/>
          <w:position w:val="0"/>
          <w:sz w:val="44"/>
          <w:shd w:val="clear" w:fill="auto"/>
        </w:rPr>
        <w:t>新增医疗服务价格项目成本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position w:val="0"/>
          <w:sz w:val="44"/>
          <w:shd w:val="clear" w:fill="auto"/>
          <w:lang w:eastAsia="zh-CN"/>
        </w:rPr>
        <w:t>测算</w:t>
      </w:r>
      <w:r>
        <w:rPr>
          <w:rFonts w:ascii="楷体_GB2312" w:hAnsi="楷体_GB2312" w:eastAsia="楷体_GB2312" w:cs="楷体_GB2312"/>
          <w:b/>
          <w:color w:val="auto"/>
          <w:spacing w:val="0"/>
          <w:position w:val="0"/>
          <w:sz w:val="44"/>
          <w:shd w:val="clear" w:fill="auto"/>
        </w:rPr>
        <w:t>表</w:t>
      </w:r>
      <w:bookmarkEnd w:id="0"/>
    </w:p>
    <w:p>
      <w:pPr>
        <w:spacing w:before="0" w:after="156" w:line="24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18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18"/>
          <w:shd w:val="clear" w:fill="auto"/>
        </w:rPr>
        <w:t xml:space="preserve">项目名称: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18"/>
          <w:shd w:val="clear" w:fill="auto"/>
          <w:lang w:eastAsia="zh-CN"/>
        </w:rPr>
        <w:t>申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18"/>
          <w:shd w:val="clear" w:fill="auto"/>
        </w:rPr>
        <w:t>报单位(医疗机构盖章):</w:t>
      </w:r>
    </w:p>
    <w:tbl>
      <w:tblPr>
        <w:tblStyle w:val="2"/>
        <w:tblW w:w="13250" w:type="dxa"/>
        <w:tblInd w:w="8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5"/>
        <w:gridCol w:w="945"/>
        <w:gridCol w:w="1155"/>
        <w:gridCol w:w="1680"/>
        <w:gridCol w:w="1155"/>
        <w:gridCol w:w="236"/>
        <w:gridCol w:w="1549"/>
        <w:gridCol w:w="752"/>
        <w:gridCol w:w="721"/>
        <w:gridCol w:w="1152"/>
        <w:gridCol w:w="1050"/>
        <w:gridCol w:w="105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一、劳务支出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参加人员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人数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工时(小时)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小时工资、福利额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技术员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护士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医师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三、固定资产折旧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（一）医疗仪器设备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设备名称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原值</w:t>
            </w: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使用年限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使用时间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二、材料消耗支出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（一）卫生材料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品名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数量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（二）低值易耗品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品名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数量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（三）试剂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（二）房屋及其它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名称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数量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名称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原值</w:t>
            </w: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使用年限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使用时间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（四）水电燃料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名称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耗用量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2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四、管理费及其他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2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（一）管理费分摊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2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（二）其它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2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五、项目成本合计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</w:trPr>
        <w:tc>
          <w:tcPr>
            <w:tcW w:w="13250" w:type="dxa"/>
            <w:gridSpan w:val="12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 w:val="0"/>
              <w:spacing w:before="0" w:after="0" w:line="220" w:lineRule="exact"/>
              <w:ind w:left="0" w:right="0" w:firstLine="0"/>
              <w:jc w:val="left"/>
              <w:rPr>
                <w:rFonts w:hint="default" w:eastAsia="仿宋_GB2312"/>
                <w:color w:val="auto"/>
                <w:position w:val="0"/>
                <w:shd w:val="clear" w:fil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6"/>
                <w:position w:val="0"/>
                <w:sz w:val="18"/>
                <w:shd w:val="clear" w:fill="auto"/>
              </w:rPr>
              <w:t>说明：1.小时工资是指申报医院的平均小时工资（含福利、社保）;2.工时是指参与完成医疗服务项目人员的实际用时；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position w:val="0"/>
                <w:sz w:val="18"/>
                <w:shd w:val="clear" w:fill="auto"/>
                <w:lang w:val="en-US" w:eastAsia="zh-CN"/>
              </w:rPr>
              <w:t>3.使用年限为折旧年限。</w:t>
            </w:r>
          </w:p>
        </w:tc>
      </w:tr>
    </w:tbl>
    <w:p>
      <w:pPr>
        <w:spacing w:before="0" w:after="0" w:line="500" w:lineRule="exact"/>
        <w:ind w:left="0" w:right="0" w:firstLine="0"/>
        <w:jc w:val="center"/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500" w:lineRule="exact"/>
        <w:ind w:left="0" w:right="0" w:firstLine="0"/>
        <w:jc w:val="center"/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  <w:t>填表说明</w:t>
      </w:r>
    </w:p>
    <w:p>
      <w:pPr>
        <w:spacing w:before="0" w:after="0" w:line="500" w:lineRule="exact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一、人工成本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（一）工资、福利额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工资、福利额包含基本工资、津贴补贴、绩效工资、社会保障费、其他收入等。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（二）工时：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参与完成医疗服务项目人员的实际用时。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计算公式：小时工资、福利额（元/小时）=上年职工人均薪酬（上年卫生财务报表“医疗支出”科目的“工资”明细科目总额除以该年在册医务人员总人数）÷（12个月×22天×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u w:val="none"/>
          <w:shd w:val="clear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小时）</w:t>
      </w:r>
    </w:p>
    <w:p>
      <w:pPr>
        <w:spacing w:before="0" w:after="0" w:line="500" w:lineRule="exact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二、医用卫生材料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（一）卫生材料：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指该医疗服务价格项目应当使用的、市场价格和使用数量相对稳定的一次性医用卫生材料，如：输液器、输血器、注射器、采血针、普通输液胶贴、普通采血管、连接管、吸引器、采血管、普通缝合线及一次性手术包等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计算公式：应摊金额=实际消耗数量×单价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（二）低值易耗品：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指医疗机构提供医疗服务过程中消耗的低值卫生材料。如：碘酒、酒精、棉球、棉花、棉签、纱布、普通敷料、帽子、口罩、鞋套、袜套、手套、手术衣、绷带、检查垫、压舌板、止血带、消毒液、弯盘等。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计算公式：应摊金额=实际消耗数量×单价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（注：实际消耗数量为每人每次实际耗用量，如一瓶酒精，可用20人次，则消耗数量为1/20瓶。）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（三）试剂：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诊疗项目中供多人使用的药品（不含患者处方独立领取的药品）及其他消耗品等，如：眼科检查时用的阿托品等。包括检测试剂、散装局麻药品、染色剂、耦合剂、保存液等。</w:t>
      </w:r>
    </w:p>
    <w:p>
      <w:pPr>
        <w:spacing w:before="0" w:after="0" w:line="500" w:lineRule="exact"/>
        <w:ind w:left="0" w:right="0" w:firstLine="96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计算公式：应摊金额=实际消耗数量×单价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（注：实际消耗数量为每人每次实际耗用量，如一个试剂盒可检测5人份，则消耗数量为1/5。）</w:t>
      </w:r>
    </w:p>
    <w:p>
      <w:pPr>
        <w:spacing w:before="0" w:after="0" w:line="500" w:lineRule="exact"/>
        <w:ind w:left="0" w:right="0" w:firstLine="0"/>
        <w:jc w:val="center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（四）水电燃料：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水电燃料消耗按实际消耗计算，计算公式：应摊金额=实际消耗数量×单价</w:t>
      </w:r>
    </w:p>
    <w:p>
      <w:pPr>
        <w:spacing w:before="0" w:after="0" w:line="500" w:lineRule="exact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三、固定资产折旧</w:t>
      </w:r>
    </w:p>
    <w:p>
      <w:pPr>
        <w:spacing w:before="0" w:after="0" w:line="500" w:lineRule="exact"/>
        <w:ind w:left="0" w:right="0" w:firstLine="640"/>
        <w:jc w:val="both"/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（一）医疗仪器设备折旧：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计算公式：应摊金额=医疗仪器设备原值÷使用年限÷12个月÷22天÷8小时×设备使用时间</w:t>
      </w:r>
    </w:p>
    <w:p>
      <w:pPr>
        <w:spacing w:before="0" w:after="0" w:line="500" w:lineRule="exact"/>
        <w:ind w:left="0" w:right="0" w:firstLine="640"/>
        <w:jc w:val="both"/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（二）房屋及其他折旧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计算公式：应摊金额=房屋总造价÷房屋总面积（m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）÷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  <w:lang w:eastAsia="zh-CN"/>
        </w:rPr>
        <w:t>使用年限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÷12个月÷22天÷8小时×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  <w:lang w:eastAsia="zh-CN"/>
        </w:rPr>
        <w:t>实际使用面积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×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  <w:lang w:eastAsia="zh-CN"/>
        </w:rPr>
        <w:t>实际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使用时间</w:t>
      </w:r>
    </w:p>
    <w:p>
      <w:pPr>
        <w:spacing w:before="0" w:after="0" w:line="500" w:lineRule="exact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  <w:lang w:eastAsia="zh-CN"/>
        </w:rPr>
        <w:t>四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、管理费及其他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（一）管理费分摊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根据上年度上报卫生系统统计报表的管理费用率计算项目的管理费。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（二）计算公式：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管理费分摊=（劳务支出+材料消耗支出+固定资产折旧费用）×管理费用率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96370"/>
    <w:rsid w:val="333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2019-11-07T11:22:00Z</dcterms:created>
  <dc:creator>蒙</dc:creator>
  <cp:lastModifiedBy>蒙</cp:lastModifiedBy>
  <dcterms:modified xsi:type="dcterms:W3CDTF">2019-11-07T11:22:58Z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