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《关于完善高血压、糖尿病门诊用药保障机制的通知》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（征求意见稿）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起草说明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一、政策依据及必要性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2019年，政府工作报告中提到“做好常见慢性病防治，把高血压、糖尿病等门诊用药纳入医保报销”。2019年9月，国家医保局、财政部、国家卫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生健康委、国家药监局四部委联合出台《关于完善城乡居民高血压糖尿病门诊用药保障机制的指导意见》（医保发〔2019〕54号，以下简称《指导意见》），对参加城乡居民基本医疗保险并采取药物治疗的高血压、糖尿病（以下简称“两病”）患者，以二级及以下定点基层医疗机构为依托，使用降血压、降血糖药品费用由统筹基金支付，政策范围内支付比例达到50%以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我市执行国家、省确定的基本医疗保险药品目录，目录中的降血压、降血糖的药物已纳入我市医疗保险保障范围。按照我市医保政策的规定，基本医疗保险一档门诊药品费用（含“两病”）从个人账户中支付，个人账户余额不足支付的，由个人自付，自付金额超过社平工资5%以上的部分，由大病统筹基金支付70%（70周岁以上80%）；基本医疗保险二、三档实行社区门诊统筹，甲类、乙类药分别由社区门诊统筹基金支付80%、60%，基金年度最高支付限额为1000元。整体上我市医疗保障待遇较全面，但仍有提升和完善的空间。因此，此次按照国家《指导意见》的要求，我局会同市财政局、市卫生健康委、市市场监管局起草了《关于完善高血压、糖尿病门诊用药保障机制的通知（征求意见稿）》（以下简称《通知》），进一步完善我市“两病”门诊用药保障专项待遇，同时建立与家庭医生相关联的慢性病管理机制，在进一步减轻“两病”参保人门诊用药经济负担的同时，依托家庭医生实现对“两病”患者有效的健康服务管理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default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关于保障对象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按《指导意见》规定，此次“两病”用药保障机制明确保障对象为参加居民医保并采取药物治疗的“两病”患者，不包含职工医保人群。但考虑我市是职工、居民一体化的医保制度体系，未建立单独的居民医保，因此《通知》将“两病”门诊用药专项待遇覆盖至我市所有基本医保参保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二）关于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“两病”药品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费用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支付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“两病”门诊用药专项待遇是在原基本医保待遇基础上新增的待遇，因此，《指导意见》对“两病”用药提出了选用药品“四个优先”（优先选用目录甲类药品、国家基本药物、通过一致性评价的品种、集中招标采购中选药品）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医保支付标准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的要求，以确保药品合理价格，解决参保人用药负担，保障基金平衡。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此，《通知》对“两病”降血糖、降血压的药品实行差异化支付，参照基本医疗保险二、三档门诊统筹支付比例，规定以医保支付标准为基数，按甲类药品、乙类药支付比例分别为80%，为60%；低于支付标准以实际价格计算，高于支付标准的以支付标准为基数计算；国家集中招标采购药品的支付基数按相关规定来确定。同时，对于统筹基金支付后的费用，有个账余额的，按规定可从个人账户中支付。更大程度上减轻“两病”患者的经济负担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医保支付标准及“两病”药品目录按广东省统一规定执行。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val="en-US" w:eastAsia="zh-CN"/>
        </w:rPr>
        <w:t>关于家庭医生关联</w:t>
      </w: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机制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《通知》规定，我市确诊“两病”的参保人签约家庭医生团队，接受慢性病管理服务时，由其签约的家庭医生开具的医保目录内的“两病”药品，享受“两病”门诊用药专项待遇。此项规定主是要考虑到：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国家《指导意见》明确“两病”用药以二级及以下定点基层医疗机构为依托实现待遇给付，同时在配套改革措施中提出“落实基层医疗机构和全科医师责任，加强两病患者健康教育和健康管理，提高群众防治疾病健康意识”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我市家庭医生制度建立较久，目前全市已有628家社康开展家庭医生团队服务，全科家庭医生数量达3243人，包含“两病”在内的重点人群签约率已达70%以上，家庭医生服务管理已较完善，服务条件基本具备。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将“两病”门诊用药专项待遇依托家庭医生管理，可强化全科医生的责任，同时运用家庭医生针对性的服务，实现对参保人“两病”就医、用药行为的指导和管理，从而实现有效减少“两病”并发症的出现，发挥健康管理促健康的效果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333333"/>
          <w:sz w:val="32"/>
          <w:szCs w:val="32"/>
          <w:lang w:eastAsia="zh-CN"/>
        </w:rPr>
        <w:t>关于部门职责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根据《指导意见》，《通知》细化了医保、卫健、财政、市场监管等部门在落实“两病”门诊专项待遇工作中的具体职责分工，同时也对基层医疗机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构提出了相关的要求。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4C8DC2"/>
    <w:multiLevelType w:val="singleLevel"/>
    <w:tmpl w:val="C84C8DC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6139E"/>
    <w:rsid w:val="01790084"/>
    <w:rsid w:val="019A533E"/>
    <w:rsid w:val="096156D3"/>
    <w:rsid w:val="0AB65646"/>
    <w:rsid w:val="0AC46FE1"/>
    <w:rsid w:val="0DFC2B7E"/>
    <w:rsid w:val="109A52FA"/>
    <w:rsid w:val="14684E67"/>
    <w:rsid w:val="163F391B"/>
    <w:rsid w:val="1A425F27"/>
    <w:rsid w:val="1BBA442B"/>
    <w:rsid w:val="1C176FDA"/>
    <w:rsid w:val="1D7B4402"/>
    <w:rsid w:val="1F0B23A3"/>
    <w:rsid w:val="217E05B3"/>
    <w:rsid w:val="226C3E12"/>
    <w:rsid w:val="227763B3"/>
    <w:rsid w:val="23AC2CB9"/>
    <w:rsid w:val="24B27C00"/>
    <w:rsid w:val="297E63B9"/>
    <w:rsid w:val="2B00644A"/>
    <w:rsid w:val="2C6B5EA1"/>
    <w:rsid w:val="2CB6139E"/>
    <w:rsid w:val="2DAF494A"/>
    <w:rsid w:val="30700282"/>
    <w:rsid w:val="30AD64AB"/>
    <w:rsid w:val="36DF11B7"/>
    <w:rsid w:val="3C77114D"/>
    <w:rsid w:val="400367B0"/>
    <w:rsid w:val="43A04666"/>
    <w:rsid w:val="47531A62"/>
    <w:rsid w:val="4FDB5AA3"/>
    <w:rsid w:val="51123D11"/>
    <w:rsid w:val="528855B1"/>
    <w:rsid w:val="52D768D1"/>
    <w:rsid w:val="562B6904"/>
    <w:rsid w:val="56C93D88"/>
    <w:rsid w:val="5A8F584A"/>
    <w:rsid w:val="5FB05CA3"/>
    <w:rsid w:val="626A43CE"/>
    <w:rsid w:val="64DF5584"/>
    <w:rsid w:val="6A7B22ED"/>
    <w:rsid w:val="6F62158A"/>
    <w:rsid w:val="73724AA5"/>
    <w:rsid w:val="77D80758"/>
    <w:rsid w:val="77E200C4"/>
    <w:rsid w:val="7ED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2019-10-23T09:02:00Z</dcterms:created>
  <dc:creator>滕晓浩</dc:creator>
  <cp:lastModifiedBy>朱礼平</cp:lastModifiedBy>
  <cp:lastPrinted>2019-11-21T09:52:00Z</cp:lastPrinted>
  <dcterms:modified xsi:type="dcterms:W3CDTF">2019-11-22T01:06:22Z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